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4A2A2">
      <w:pPr>
        <w:jc w:val="center"/>
        <w:rPr>
          <w:rFonts w:hint="eastAsia"/>
          <w:b/>
          <w:sz w:val="44"/>
          <w:szCs w:val="44"/>
          <w:u w:val="single"/>
        </w:rPr>
      </w:pPr>
      <w:bookmarkStart w:id="1" w:name="_GoBack"/>
      <w:bookmarkEnd w:id="1"/>
    </w:p>
    <w:p w14:paraId="21EFBAF5">
      <w:pPr>
        <w:jc w:val="center"/>
        <w:rPr>
          <w:rFonts w:hint="eastAsia"/>
          <w:b/>
          <w:sz w:val="44"/>
          <w:szCs w:val="44"/>
          <w:u w:val="single"/>
        </w:rPr>
      </w:pPr>
    </w:p>
    <w:p w14:paraId="10F7912F">
      <w:pPr>
        <w:jc w:val="center"/>
        <w:rPr>
          <w:rFonts w:hint="eastAsia"/>
          <w:b/>
          <w:sz w:val="44"/>
          <w:szCs w:val="44"/>
          <w:u w:val="single"/>
        </w:rPr>
      </w:pPr>
    </w:p>
    <w:p w14:paraId="7AB2F15A">
      <w:pPr>
        <w:jc w:val="center"/>
        <w:rPr>
          <w:rFonts w:hint="eastAsia"/>
          <w:b/>
          <w:sz w:val="44"/>
          <w:szCs w:val="44"/>
          <w:u w:val="single"/>
        </w:rPr>
      </w:pPr>
    </w:p>
    <w:p w14:paraId="2A78449C">
      <w:pPr>
        <w:jc w:val="center"/>
        <w:rPr>
          <w:rFonts w:hint="eastAsia"/>
          <w:b/>
          <w:sz w:val="44"/>
          <w:szCs w:val="44"/>
          <w:u w:val="single"/>
        </w:rPr>
      </w:pPr>
    </w:p>
    <w:p w14:paraId="7A5E01E3">
      <w:pPr>
        <w:jc w:val="center"/>
        <w:rPr>
          <w:rFonts w:hint="eastAsia"/>
          <w:b/>
          <w:sz w:val="44"/>
          <w:szCs w:val="44"/>
          <w:u w:val="single"/>
        </w:rPr>
      </w:pPr>
    </w:p>
    <w:p w14:paraId="113497B1">
      <w:pPr>
        <w:jc w:val="center"/>
        <w:rPr>
          <w:rFonts w:hint="eastAsia" w:ascii="楷体" w:hAnsi="楷体" w:eastAsia="楷体"/>
          <w:b/>
          <w:sz w:val="52"/>
          <w:szCs w:val="52"/>
          <w:lang w:val="en-US" w:eastAsia="zh-CN"/>
        </w:rPr>
      </w:pPr>
      <w:r>
        <w:rPr>
          <w:rFonts w:hint="eastAsia" w:ascii="楷体" w:hAnsi="楷体" w:eastAsia="楷体"/>
          <w:b/>
          <w:sz w:val="52"/>
          <w:szCs w:val="52"/>
        </w:rPr>
        <w:t>沈阳市</w:t>
      </w:r>
      <w:r>
        <w:rPr>
          <w:rFonts w:hint="eastAsia" w:ascii="楷体" w:hAnsi="楷体" w:eastAsia="楷体"/>
          <w:b/>
          <w:sz w:val="52"/>
          <w:szCs w:val="52"/>
          <w:lang w:val="en-US" w:eastAsia="zh-CN"/>
        </w:rPr>
        <w:t>浑南区白塔街道办事处</w:t>
      </w:r>
    </w:p>
    <w:p w14:paraId="6740FEE1">
      <w:pPr>
        <w:jc w:val="center"/>
        <w:rPr>
          <w:rFonts w:hint="eastAsia" w:ascii="楷体" w:hAnsi="楷体" w:eastAsia="楷体"/>
          <w:b/>
          <w:sz w:val="52"/>
          <w:szCs w:val="52"/>
        </w:rPr>
      </w:pPr>
      <w:r>
        <w:rPr>
          <w:rFonts w:hint="eastAsia" w:ascii="楷体" w:hAnsi="楷体" w:eastAsia="楷体"/>
          <w:b/>
          <w:sz w:val="52"/>
          <w:szCs w:val="52"/>
          <w:lang w:val="en-US" w:eastAsia="zh-CN"/>
        </w:rPr>
        <w:t>2020</w:t>
      </w:r>
      <w:r>
        <w:rPr>
          <w:rFonts w:hint="eastAsia" w:ascii="楷体" w:hAnsi="楷体" w:eastAsia="楷体"/>
          <w:b/>
          <w:sz w:val="52"/>
          <w:szCs w:val="52"/>
        </w:rPr>
        <w:t>年部门预算</w:t>
      </w:r>
    </w:p>
    <w:p w14:paraId="6F77EC6C">
      <w:pPr>
        <w:jc w:val="center"/>
        <w:rPr>
          <w:rFonts w:hint="eastAsia" w:ascii="楷体" w:hAnsi="楷体" w:eastAsia="楷体"/>
          <w:b/>
          <w:sz w:val="52"/>
          <w:szCs w:val="52"/>
        </w:rPr>
      </w:pPr>
      <w:r>
        <w:rPr>
          <w:rFonts w:hint="eastAsia" w:ascii="楷体" w:hAnsi="楷体" w:eastAsia="楷体"/>
          <w:b/>
          <w:sz w:val="52"/>
          <w:szCs w:val="52"/>
        </w:rPr>
        <w:t>（含</w:t>
      </w:r>
      <w:r>
        <w:rPr>
          <w:rFonts w:hint="eastAsia" w:ascii="楷体" w:hAnsi="楷体" w:eastAsia="楷体"/>
          <w:b/>
          <w:sz w:val="52"/>
          <w:szCs w:val="52"/>
          <w:lang w:eastAsia="zh-CN"/>
        </w:rPr>
        <w:t>“三公”经费</w:t>
      </w:r>
      <w:r>
        <w:rPr>
          <w:rFonts w:hint="eastAsia" w:ascii="楷体" w:hAnsi="楷体" w:eastAsia="楷体"/>
          <w:b/>
          <w:sz w:val="52"/>
          <w:szCs w:val="52"/>
        </w:rPr>
        <w:t>预算）</w:t>
      </w:r>
    </w:p>
    <w:p w14:paraId="43F77E3E">
      <w:pPr>
        <w:jc w:val="center"/>
        <w:rPr>
          <w:rFonts w:hint="eastAsia"/>
          <w:b/>
          <w:sz w:val="44"/>
          <w:szCs w:val="44"/>
          <w:u w:val="single"/>
        </w:rPr>
      </w:pPr>
    </w:p>
    <w:p w14:paraId="6B2C53F4">
      <w:pPr>
        <w:jc w:val="center"/>
        <w:rPr>
          <w:rFonts w:hint="eastAsia"/>
          <w:b/>
          <w:sz w:val="44"/>
          <w:szCs w:val="44"/>
          <w:u w:val="single"/>
        </w:rPr>
      </w:pPr>
    </w:p>
    <w:p w14:paraId="254986B7">
      <w:pPr>
        <w:jc w:val="center"/>
        <w:rPr>
          <w:rFonts w:hint="eastAsia"/>
          <w:b/>
          <w:sz w:val="44"/>
          <w:szCs w:val="44"/>
          <w:u w:val="single"/>
        </w:rPr>
      </w:pPr>
    </w:p>
    <w:p w14:paraId="448F0949">
      <w:pPr>
        <w:jc w:val="center"/>
        <w:rPr>
          <w:rFonts w:hint="eastAsia"/>
          <w:b/>
          <w:sz w:val="44"/>
          <w:szCs w:val="44"/>
          <w:u w:val="single"/>
        </w:rPr>
      </w:pPr>
    </w:p>
    <w:p w14:paraId="2FF827E1">
      <w:pPr>
        <w:jc w:val="center"/>
        <w:rPr>
          <w:rFonts w:hint="eastAsia"/>
          <w:b/>
          <w:sz w:val="44"/>
          <w:szCs w:val="44"/>
          <w:u w:val="single"/>
        </w:rPr>
      </w:pPr>
    </w:p>
    <w:p w14:paraId="090D2F75">
      <w:pPr>
        <w:jc w:val="center"/>
        <w:rPr>
          <w:rFonts w:hint="eastAsia"/>
          <w:b/>
          <w:sz w:val="44"/>
          <w:szCs w:val="44"/>
          <w:u w:val="single"/>
        </w:rPr>
      </w:pPr>
    </w:p>
    <w:p w14:paraId="42E8FAFF">
      <w:pPr>
        <w:jc w:val="center"/>
        <w:rPr>
          <w:rFonts w:hint="eastAsia"/>
          <w:b/>
          <w:sz w:val="44"/>
          <w:szCs w:val="44"/>
          <w:u w:val="single"/>
        </w:rPr>
      </w:pPr>
    </w:p>
    <w:p w14:paraId="4785D4D3">
      <w:pPr>
        <w:jc w:val="center"/>
        <w:rPr>
          <w:rFonts w:hint="eastAsia"/>
          <w:b/>
          <w:sz w:val="44"/>
          <w:szCs w:val="44"/>
          <w:u w:val="single"/>
        </w:rPr>
      </w:pPr>
    </w:p>
    <w:p w14:paraId="484AE845">
      <w:pPr>
        <w:jc w:val="center"/>
        <w:rPr>
          <w:rFonts w:hint="eastAsia"/>
          <w:b/>
          <w:sz w:val="44"/>
          <w:szCs w:val="44"/>
          <w:u w:val="single"/>
        </w:rPr>
      </w:pPr>
    </w:p>
    <w:p w14:paraId="0F1B6EFA">
      <w:pPr>
        <w:jc w:val="center"/>
        <w:rPr>
          <w:rFonts w:hint="eastAsia"/>
          <w:b/>
          <w:sz w:val="44"/>
          <w:szCs w:val="44"/>
          <w:u w:val="single"/>
        </w:rPr>
      </w:pPr>
    </w:p>
    <w:p w14:paraId="689B639A">
      <w:pPr>
        <w:rPr>
          <w:rFonts w:hint="eastAsia"/>
          <w:b/>
          <w:sz w:val="44"/>
          <w:szCs w:val="44"/>
        </w:rPr>
      </w:pPr>
    </w:p>
    <w:p w14:paraId="7277DD0F">
      <w:pPr>
        <w:rPr>
          <w:rFonts w:hint="eastAsia"/>
          <w:b/>
          <w:sz w:val="44"/>
          <w:szCs w:val="44"/>
        </w:rPr>
      </w:pPr>
    </w:p>
    <w:p w14:paraId="1C37DCCF">
      <w:pPr>
        <w:jc w:val="center"/>
        <w:rPr>
          <w:rFonts w:hint="eastAsia"/>
          <w:b/>
          <w:sz w:val="44"/>
          <w:szCs w:val="44"/>
        </w:rPr>
      </w:pPr>
      <w:r>
        <w:rPr>
          <w:rFonts w:hint="eastAsia"/>
          <w:b/>
          <w:sz w:val="44"/>
          <w:szCs w:val="44"/>
        </w:rPr>
        <w:t>目录</w:t>
      </w:r>
    </w:p>
    <w:p w14:paraId="1DE448D1">
      <w:pPr>
        <w:rPr>
          <w:rFonts w:hint="eastAsia"/>
          <w:b/>
          <w:sz w:val="44"/>
          <w:szCs w:val="44"/>
          <w:u w:val="single"/>
        </w:rPr>
      </w:pPr>
    </w:p>
    <w:p w14:paraId="3ABB3B4A">
      <w:pPr>
        <w:rPr>
          <w:rFonts w:hint="eastAsia"/>
          <w:b/>
          <w:sz w:val="44"/>
          <w:szCs w:val="44"/>
          <w:u w:val="single"/>
        </w:rPr>
      </w:pPr>
    </w:p>
    <w:p w14:paraId="03AE2B92">
      <w:pPr>
        <w:rPr>
          <w:rFonts w:hint="eastAsia" w:ascii="黑体" w:hAnsi="黑体" w:eastAsia="黑体"/>
          <w:sz w:val="32"/>
          <w:szCs w:val="32"/>
        </w:rPr>
      </w:pPr>
      <w:r>
        <w:rPr>
          <w:rFonts w:hint="eastAsia" w:ascii="黑体" w:hAnsi="黑体" w:eastAsia="黑体"/>
          <w:sz w:val="32"/>
          <w:szCs w:val="32"/>
        </w:rPr>
        <w:t>第一部分</w:t>
      </w: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白塔</w:t>
      </w:r>
      <w:r>
        <w:rPr>
          <w:rFonts w:hint="eastAsia" w:ascii="黑体" w:hAnsi="黑体" w:eastAsia="黑体"/>
          <w:sz w:val="32"/>
          <w:szCs w:val="32"/>
          <w:lang w:val="en-US" w:eastAsia="zh-CN"/>
        </w:rPr>
        <w:t>街道办事处</w:t>
      </w:r>
      <w:r>
        <w:rPr>
          <w:rFonts w:hint="eastAsia" w:ascii="黑体" w:hAnsi="黑体" w:eastAsia="黑体"/>
          <w:sz w:val="32"/>
          <w:szCs w:val="32"/>
        </w:rPr>
        <w:t>概况</w:t>
      </w:r>
    </w:p>
    <w:p w14:paraId="1A4F039E">
      <w:pPr>
        <w:numPr>
          <w:ilvl w:val="0"/>
          <w:numId w:val="1"/>
        </w:numPr>
        <w:rPr>
          <w:rFonts w:hint="eastAsia" w:ascii="仿宋_GB2312" w:hAnsi="黑体" w:eastAsia="仿宋_GB2312"/>
          <w:sz w:val="32"/>
          <w:szCs w:val="32"/>
        </w:rPr>
      </w:pPr>
      <w:r>
        <w:rPr>
          <w:rFonts w:hint="eastAsia" w:ascii="仿宋_GB2312" w:hAnsi="黑体" w:eastAsia="仿宋_GB2312"/>
          <w:sz w:val="32"/>
          <w:szCs w:val="32"/>
        </w:rPr>
        <w:t>主要职责</w:t>
      </w:r>
    </w:p>
    <w:p w14:paraId="0FB0A9C0">
      <w:pPr>
        <w:numPr>
          <w:ilvl w:val="0"/>
          <w:numId w:val="1"/>
        </w:numPr>
        <w:rPr>
          <w:rFonts w:hint="eastAsia" w:ascii="仿宋_GB2312" w:hAnsi="黑体" w:eastAsia="仿宋_GB2312"/>
          <w:sz w:val="32"/>
          <w:szCs w:val="32"/>
        </w:rPr>
      </w:pPr>
      <w:r>
        <w:rPr>
          <w:rFonts w:hint="eastAsia" w:ascii="仿宋_GB2312" w:hAnsi="黑体" w:eastAsia="仿宋_GB2312"/>
          <w:sz w:val="32"/>
          <w:szCs w:val="32"/>
        </w:rPr>
        <w:t>部门预算单位构成</w:t>
      </w:r>
    </w:p>
    <w:p w14:paraId="15CBC881">
      <w:pPr>
        <w:rPr>
          <w:rFonts w:hint="eastAsia" w:ascii="黑体" w:hAnsi="黑体" w:eastAsia="黑体"/>
          <w:sz w:val="32"/>
          <w:szCs w:val="32"/>
        </w:rPr>
      </w:pPr>
      <w:r>
        <w:rPr>
          <w:rFonts w:hint="eastAsia" w:ascii="黑体" w:hAnsi="黑体" w:eastAsia="黑体"/>
          <w:sz w:val="32"/>
          <w:szCs w:val="32"/>
        </w:rPr>
        <w:t>第二部分</w:t>
      </w: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白塔</w:t>
      </w:r>
      <w:r>
        <w:rPr>
          <w:rFonts w:hint="eastAsia" w:ascii="黑体" w:hAnsi="黑体" w:eastAsia="黑体"/>
          <w:sz w:val="32"/>
          <w:szCs w:val="32"/>
          <w:lang w:val="en-US" w:eastAsia="zh-CN"/>
        </w:rPr>
        <w:t>街道办事处</w:t>
      </w:r>
      <w:r>
        <w:rPr>
          <w:rFonts w:hint="eastAsia" w:ascii="黑体" w:hAnsi="黑体" w:eastAsia="黑体"/>
          <w:sz w:val="32"/>
          <w:szCs w:val="32"/>
        </w:rPr>
        <w:t>201</w:t>
      </w:r>
      <w:r>
        <w:rPr>
          <w:rFonts w:hint="eastAsia" w:ascii="黑体" w:hAnsi="黑体" w:eastAsia="黑体"/>
          <w:sz w:val="32"/>
          <w:szCs w:val="32"/>
          <w:lang w:val="en-US" w:eastAsia="zh-CN"/>
        </w:rPr>
        <w:t>9</w:t>
      </w:r>
      <w:r>
        <w:rPr>
          <w:rFonts w:hint="eastAsia" w:ascii="黑体" w:hAnsi="黑体" w:eastAsia="黑体"/>
          <w:sz w:val="32"/>
          <w:szCs w:val="32"/>
        </w:rPr>
        <w:t>年部门预算公开表</w:t>
      </w:r>
    </w:p>
    <w:p w14:paraId="731E91BB">
      <w:pPr>
        <w:rPr>
          <w:rFonts w:hint="eastAsia" w:ascii="仿宋_GB2312" w:hAnsi="黑体" w:eastAsia="仿宋_GB2312"/>
          <w:sz w:val="32"/>
          <w:szCs w:val="32"/>
        </w:rPr>
      </w:pPr>
      <w:r>
        <w:rPr>
          <w:rFonts w:hint="eastAsia" w:ascii="仿宋_GB2312" w:hAnsi="黑体" w:eastAsia="仿宋_GB2312"/>
          <w:sz w:val="32"/>
          <w:szCs w:val="32"/>
        </w:rPr>
        <w:t>表</w:t>
      </w:r>
      <w:r>
        <w:rPr>
          <w:rFonts w:hint="eastAsia" w:ascii="仿宋_GB2312" w:hAnsi="黑体" w:eastAsia="仿宋_GB2312"/>
          <w:sz w:val="32"/>
          <w:szCs w:val="32"/>
          <w:lang w:val="en-US" w:eastAsia="zh-CN"/>
        </w:rPr>
        <w:t>1</w:t>
      </w:r>
      <w:r>
        <w:rPr>
          <w:rFonts w:hint="eastAsia" w:ascii="仿宋_GB2312" w:hAnsi="黑体" w:eastAsia="仿宋_GB2312"/>
          <w:sz w:val="32"/>
          <w:szCs w:val="32"/>
        </w:rPr>
        <w:t>.部门收支总表</w:t>
      </w:r>
    </w:p>
    <w:p w14:paraId="6A661ADA">
      <w:pPr>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表2.部门收入总表</w:t>
      </w:r>
    </w:p>
    <w:p w14:paraId="14EA7CFE">
      <w:pPr>
        <w:rPr>
          <w:rFonts w:hint="eastAsia" w:ascii="仿宋_GB2312" w:hAnsi="黑体" w:eastAsia="仿宋_GB2312"/>
          <w:sz w:val="32"/>
          <w:szCs w:val="32"/>
        </w:rPr>
      </w:pPr>
      <w:r>
        <w:rPr>
          <w:rFonts w:hint="eastAsia" w:ascii="仿宋_GB2312" w:hAnsi="黑体" w:eastAsia="仿宋_GB2312"/>
          <w:sz w:val="32"/>
          <w:szCs w:val="32"/>
        </w:rPr>
        <w:t>表</w:t>
      </w:r>
      <w:r>
        <w:rPr>
          <w:rFonts w:hint="eastAsia" w:ascii="仿宋_GB2312" w:hAnsi="黑体" w:eastAsia="仿宋_GB2312"/>
          <w:sz w:val="32"/>
          <w:szCs w:val="32"/>
          <w:lang w:val="en-US" w:eastAsia="zh-CN"/>
        </w:rPr>
        <w:t>3</w:t>
      </w:r>
      <w:r>
        <w:rPr>
          <w:rFonts w:hint="eastAsia" w:ascii="仿宋_GB2312" w:hAnsi="黑体" w:eastAsia="仿宋_GB2312"/>
          <w:sz w:val="32"/>
          <w:szCs w:val="32"/>
        </w:rPr>
        <w:t>.部门支出总表</w:t>
      </w:r>
    </w:p>
    <w:p w14:paraId="1E703713">
      <w:pPr>
        <w:rPr>
          <w:rFonts w:hint="eastAsia" w:ascii="仿宋_GB2312" w:hAnsi="黑体" w:eastAsia="仿宋_GB2312"/>
          <w:sz w:val="32"/>
          <w:szCs w:val="32"/>
        </w:rPr>
      </w:pPr>
      <w:r>
        <w:rPr>
          <w:rFonts w:hint="eastAsia" w:ascii="仿宋_GB2312" w:hAnsi="黑体" w:eastAsia="仿宋_GB2312"/>
          <w:sz w:val="32"/>
          <w:szCs w:val="32"/>
        </w:rPr>
        <w:t>表</w:t>
      </w:r>
      <w:r>
        <w:rPr>
          <w:rFonts w:hint="eastAsia" w:ascii="仿宋_GB2312" w:hAnsi="黑体" w:eastAsia="仿宋_GB2312"/>
          <w:sz w:val="32"/>
          <w:szCs w:val="32"/>
          <w:lang w:val="en-US" w:eastAsia="zh-CN"/>
        </w:rPr>
        <w:t>4</w:t>
      </w:r>
      <w:r>
        <w:rPr>
          <w:rFonts w:hint="eastAsia" w:ascii="仿宋_GB2312" w:hAnsi="黑体" w:eastAsia="仿宋_GB2312"/>
          <w:sz w:val="32"/>
          <w:szCs w:val="32"/>
        </w:rPr>
        <w:t>.财政拨款收支总表</w:t>
      </w:r>
    </w:p>
    <w:p w14:paraId="0BA1D009">
      <w:pPr>
        <w:rPr>
          <w:rFonts w:hint="eastAsia" w:ascii="仿宋_GB2312" w:hAnsi="黑体" w:eastAsia="仿宋_GB2312"/>
          <w:sz w:val="32"/>
          <w:szCs w:val="32"/>
        </w:rPr>
      </w:pPr>
      <w:r>
        <w:rPr>
          <w:rFonts w:hint="eastAsia" w:ascii="仿宋_GB2312" w:hAnsi="黑体" w:eastAsia="仿宋_GB2312"/>
          <w:sz w:val="32"/>
          <w:szCs w:val="32"/>
        </w:rPr>
        <w:t>表</w:t>
      </w:r>
      <w:r>
        <w:rPr>
          <w:rFonts w:hint="eastAsia" w:ascii="仿宋_GB2312" w:hAnsi="黑体" w:eastAsia="仿宋_GB2312"/>
          <w:sz w:val="32"/>
          <w:szCs w:val="32"/>
          <w:lang w:val="en-US" w:eastAsia="zh-CN"/>
        </w:rPr>
        <w:t>5</w:t>
      </w:r>
      <w:r>
        <w:rPr>
          <w:rFonts w:hint="eastAsia" w:ascii="仿宋_GB2312" w:hAnsi="黑体" w:eastAsia="仿宋_GB2312"/>
          <w:sz w:val="32"/>
          <w:szCs w:val="32"/>
        </w:rPr>
        <w:t>.一般公共预算支出表</w:t>
      </w:r>
    </w:p>
    <w:p w14:paraId="09625568">
      <w:pPr>
        <w:rPr>
          <w:rFonts w:hint="eastAsia" w:ascii="仿宋_GB2312" w:hAnsi="黑体" w:eastAsia="仿宋_GB2312"/>
          <w:sz w:val="32"/>
          <w:szCs w:val="32"/>
          <w:lang w:val="en-US" w:eastAsia="zh-CN"/>
        </w:rPr>
      </w:pPr>
      <w:r>
        <w:rPr>
          <w:rFonts w:hint="eastAsia" w:ascii="仿宋_GB2312" w:hAnsi="黑体" w:eastAsia="仿宋_GB2312"/>
          <w:sz w:val="32"/>
          <w:szCs w:val="32"/>
        </w:rPr>
        <w:t>表</w:t>
      </w:r>
      <w:r>
        <w:rPr>
          <w:rFonts w:hint="eastAsia" w:ascii="仿宋_GB2312" w:hAnsi="黑体" w:eastAsia="仿宋_GB2312"/>
          <w:sz w:val="32"/>
          <w:szCs w:val="32"/>
          <w:lang w:val="en-US" w:eastAsia="zh-CN"/>
        </w:rPr>
        <w:t>6.预算内财力支出预算表</w:t>
      </w:r>
    </w:p>
    <w:p w14:paraId="4F34E4D5">
      <w:pPr>
        <w:rPr>
          <w:rFonts w:hint="eastAsia" w:ascii="仿宋_GB2312" w:hAnsi="黑体" w:eastAsia="仿宋_GB2312"/>
          <w:sz w:val="32"/>
          <w:szCs w:val="32"/>
        </w:rPr>
      </w:pPr>
      <w:r>
        <w:rPr>
          <w:rFonts w:hint="eastAsia" w:ascii="仿宋_GB2312" w:hAnsi="黑体" w:eastAsia="仿宋_GB2312"/>
          <w:sz w:val="32"/>
          <w:szCs w:val="32"/>
          <w:lang w:val="en-US" w:eastAsia="zh-CN"/>
        </w:rPr>
        <w:t>表7</w:t>
      </w:r>
      <w:r>
        <w:rPr>
          <w:rFonts w:hint="eastAsia" w:ascii="仿宋_GB2312" w:hAnsi="黑体" w:eastAsia="仿宋_GB2312"/>
          <w:sz w:val="32"/>
          <w:szCs w:val="32"/>
        </w:rPr>
        <w:t>.一般公共预算基本支出表</w:t>
      </w:r>
    </w:p>
    <w:p w14:paraId="6AD4F1AD">
      <w:pPr>
        <w:rPr>
          <w:rFonts w:hint="eastAsia" w:ascii="仿宋_GB2312" w:hAnsi="黑体" w:eastAsia="仿宋_GB2312"/>
          <w:sz w:val="32"/>
          <w:szCs w:val="32"/>
        </w:rPr>
      </w:pPr>
      <w:r>
        <w:rPr>
          <w:rFonts w:hint="eastAsia" w:ascii="仿宋_GB2312" w:hAnsi="黑体" w:eastAsia="仿宋_GB2312"/>
          <w:sz w:val="32"/>
          <w:szCs w:val="32"/>
        </w:rPr>
        <w:t>表</w:t>
      </w:r>
      <w:r>
        <w:rPr>
          <w:rFonts w:hint="eastAsia" w:ascii="仿宋_GB2312" w:hAnsi="黑体" w:eastAsia="仿宋_GB2312"/>
          <w:sz w:val="32"/>
          <w:szCs w:val="32"/>
          <w:lang w:val="en-US" w:eastAsia="zh-CN"/>
        </w:rPr>
        <w:t>8</w:t>
      </w:r>
      <w:r>
        <w:rPr>
          <w:rFonts w:hint="eastAsia" w:ascii="仿宋_GB2312" w:hAnsi="黑体" w:eastAsia="仿宋_GB2312"/>
          <w:sz w:val="32"/>
          <w:szCs w:val="32"/>
        </w:rPr>
        <w:t>.政府性基金预算支出表</w:t>
      </w:r>
    </w:p>
    <w:p w14:paraId="1423A693">
      <w:pPr>
        <w:rPr>
          <w:rFonts w:hint="eastAsia" w:ascii="仿宋_GB2312" w:hAnsi="黑体" w:eastAsia="仿宋_GB2312"/>
          <w:sz w:val="32"/>
          <w:szCs w:val="32"/>
          <w:lang w:val="en-US"/>
        </w:rPr>
      </w:pPr>
      <w:r>
        <w:rPr>
          <w:rFonts w:hint="eastAsia" w:ascii="仿宋_GB2312" w:hAnsi="黑体" w:eastAsia="仿宋_GB2312"/>
          <w:sz w:val="32"/>
          <w:szCs w:val="32"/>
        </w:rPr>
        <w:t>表</w:t>
      </w:r>
      <w:r>
        <w:rPr>
          <w:rFonts w:hint="eastAsia" w:ascii="仿宋_GB2312" w:hAnsi="黑体" w:eastAsia="仿宋_GB2312"/>
          <w:sz w:val="32"/>
          <w:szCs w:val="32"/>
          <w:lang w:val="en-US" w:eastAsia="zh-CN"/>
        </w:rPr>
        <w:t>9</w:t>
      </w:r>
      <w:r>
        <w:rPr>
          <w:rFonts w:hint="eastAsia" w:ascii="仿宋_GB2312" w:hAnsi="黑体" w:eastAsia="仿宋_GB2312"/>
          <w:sz w:val="32"/>
          <w:szCs w:val="32"/>
        </w:rPr>
        <w:t>.</w:t>
      </w:r>
      <w:r>
        <w:rPr>
          <w:rFonts w:hint="eastAsia" w:ascii="仿宋_GB2312" w:hAnsi="黑体" w:eastAsia="仿宋_GB2312"/>
          <w:sz w:val="32"/>
          <w:szCs w:val="32"/>
          <w:lang w:val="en-US" w:eastAsia="zh-CN"/>
        </w:rPr>
        <w:t>财政拨款</w:t>
      </w:r>
      <w:r>
        <w:rPr>
          <w:rFonts w:hint="eastAsia" w:ascii="仿宋_GB2312" w:hAnsi="黑体" w:eastAsia="仿宋_GB2312"/>
          <w:sz w:val="32"/>
          <w:szCs w:val="32"/>
          <w:lang w:eastAsia="zh-CN"/>
        </w:rPr>
        <w:t>“三公”经费</w:t>
      </w:r>
      <w:r>
        <w:rPr>
          <w:rFonts w:hint="eastAsia" w:ascii="仿宋_GB2312" w:hAnsi="黑体" w:eastAsia="仿宋_GB2312"/>
          <w:sz w:val="32"/>
          <w:szCs w:val="32"/>
          <w:lang w:val="en-US" w:eastAsia="zh-CN"/>
        </w:rPr>
        <w:t>情况对比表</w:t>
      </w:r>
    </w:p>
    <w:p w14:paraId="200B927F">
      <w:pPr>
        <w:rPr>
          <w:rFonts w:hint="eastAsia" w:ascii="仿宋_GB2312" w:hAnsi="黑体" w:eastAsia="仿宋_GB2312"/>
          <w:sz w:val="32"/>
          <w:szCs w:val="32"/>
          <w:lang w:val="en-US" w:eastAsia="zh-CN"/>
        </w:rPr>
      </w:pPr>
      <w:r>
        <w:rPr>
          <w:rFonts w:hint="eastAsia" w:ascii="仿宋_GB2312" w:hAnsi="黑体" w:eastAsia="仿宋_GB2312"/>
          <w:sz w:val="32"/>
          <w:szCs w:val="32"/>
        </w:rPr>
        <w:t>表</w:t>
      </w:r>
      <w:r>
        <w:rPr>
          <w:rFonts w:hint="eastAsia" w:ascii="仿宋_GB2312" w:hAnsi="黑体" w:eastAsia="仿宋_GB2312"/>
          <w:sz w:val="32"/>
          <w:szCs w:val="32"/>
          <w:lang w:val="en-US" w:eastAsia="zh-CN"/>
        </w:rPr>
        <w:t>10</w:t>
      </w:r>
      <w:r>
        <w:rPr>
          <w:rFonts w:hint="eastAsia" w:ascii="仿宋_GB2312" w:hAnsi="黑体" w:eastAsia="仿宋_GB2312"/>
          <w:sz w:val="32"/>
          <w:szCs w:val="32"/>
        </w:rPr>
        <w:t>.</w:t>
      </w:r>
      <w:r>
        <w:rPr>
          <w:rFonts w:hint="eastAsia" w:ascii="仿宋_GB2312" w:hAnsi="黑体" w:eastAsia="仿宋_GB2312"/>
          <w:sz w:val="32"/>
          <w:szCs w:val="32"/>
          <w:lang w:val="en-US" w:eastAsia="zh-CN"/>
        </w:rPr>
        <w:t>2019年部门预算项目支出表</w:t>
      </w:r>
    </w:p>
    <w:p w14:paraId="01C58A10">
      <w:pPr>
        <w:rPr>
          <w:rFonts w:hint="eastAsia" w:ascii="仿宋_GB2312" w:hAnsi="黑体" w:eastAsia="仿宋_GB2312"/>
          <w:sz w:val="32"/>
          <w:szCs w:val="32"/>
          <w:lang w:val="en-US" w:eastAsia="zh-CN"/>
        </w:rPr>
      </w:pPr>
      <w:r>
        <w:rPr>
          <w:rFonts w:hint="eastAsia" w:ascii="仿宋_GB2312" w:hAnsi="黑体" w:eastAsia="仿宋_GB2312"/>
          <w:sz w:val="32"/>
          <w:szCs w:val="32"/>
        </w:rPr>
        <w:t>表</w:t>
      </w:r>
      <w:r>
        <w:rPr>
          <w:rFonts w:hint="eastAsia" w:ascii="仿宋_GB2312" w:hAnsi="黑体" w:eastAsia="仿宋_GB2312"/>
          <w:sz w:val="32"/>
          <w:szCs w:val="32"/>
          <w:lang w:val="en-US" w:eastAsia="zh-CN"/>
        </w:rPr>
        <w:t>11</w:t>
      </w:r>
      <w:r>
        <w:rPr>
          <w:rFonts w:hint="eastAsia" w:ascii="仿宋_GB2312" w:hAnsi="黑体" w:eastAsia="仿宋_GB2312"/>
          <w:sz w:val="32"/>
          <w:szCs w:val="32"/>
        </w:rPr>
        <w:t>.</w:t>
      </w:r>
      <w:r>
        <w:rPr>
          <w:rFonts w:hint="eastAsia" w:ascii="仿宋_GB2312" w:hAnsi="黑体" w:eastAsia="仿宋_GB2312"/>
          <w:sz w:val="32"/>
          <w:szCs w:val="32"/>
          <w:lang w:val="en-US" w:eastAsia="zh-CN"/>
        </w:rPr>
        <w:t>收入预算按单位分类汇总表</w:t>
      </w:r>
    </w:p>
    <w:p w14:paraId="7ED781A5">
      <w:pPr>
        <w:rPr>
          <w:rFonts w:hint="eastAsia" w:ascii="仿宋_GB2312" w:hAnsi="黑体" w:eastAsia="仿宋_GB2312"/>
          <w:sz w:val="32"/>
          <w:szCs w:val="32"/>
          <w:lang w:val="en-US" w:eastAsia="zh-CN"/>
        </w:rPr>
      </w:pPr>
      <w:r>
        <w:rPr>
          <w:rFonts w:hint="eastAsia" w:ascii="仿宋_GB2312" w:hAnsi="黑体" w:eastAsia="仿宋_GB2312"/>
          <w:sz w:val="32"/>
          <w:szCs w:val="32"/>
        </w:rPr>
        <w:t>表</w:t>
      </w:r>
      <w:r>
        <w:rPr>
          <w:rFonts w:hint="eastAsia" w:ascii="仿宋_GB2312" w:hAnsi="黑体" w:eastAsia="仿宋_GB2312"/>
          <w:sz w:val="32"/>
          <w:szCs w:val="32"/>
          <w:lang w:val="en-US" w:eastAsia="zh-CN"/>
        </w:rPr>
        <w:t>12.支出预算按单位分类汇总表</w:t>
      </w:r>
    </w:p>
    <w:p w14:paraId="0EDCC86B">
      <w:pPr>
        <w:rPr>
          <w:rFonts w:hint="eastAsia" w:ascii="黑体" w:hAnsi="黑体" w:eastAsia="黑体"/>
          <w:sz w:val="32"/>
          <w:szCs w:val="32"/>
        </w:rPr>
      </w:pPr>
      <w:r>
        <w:rPr>
          <w:rFonts w:hint="eastAsia" w:ascii="黑体" w:hAnsi="黑体" w:eastAsia="黑体"/>
          <w:sz w:val="32"/>
          <w:szCs w:val="32"/>
        </w:rPr>
        <w:t>第三部分</w:t>
      </w: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白塔</w:t>
      </w:r>
      <w:r>
        <w:rPr>
          <w:rFonts w:hint="eastAsia" w:ascii="黑体" w:hAnsi="黑体" w:eastAsia="黑体"/>
          <w:sz w:val="32"/>
          <w:szCs w:val="32"/>
          <w:lang w:val="en-US" w:eastAsia="zh-CN"/>
        </w:rPr>
        <w:t>街道办事处2020</w:t>
      </w:r>
      <w:r>
        <w:rPr>
          <w:rFonts w:hint="eastAsia" w:ascii="黑体" w:hAnsi="黑体" w:eastAsia="黑体"/>
          <w:sz w:val="32"/>
          <w:szCs w:val="32"/>
        </w:rPr>
        <w:t>年部门预算情况说明</w:t>
      </w:r>
    </w:p>
    <w:p w14:paraId="437F0AF6">
      <w:pPr>
        <w:rPr>
          <w:rFonts w:hint="eastAsia" w:ascii="黑体" w:hAnsi="黑体" w:eastAsia="黑体"/>
          <w:sz w:val="32"/>
          <w:szCs w:val="32"/>
        </w:rPr>
      </w:pPr>
      <w:r>
        <w:rPr>
          <w:rFonts w:hint="eastAsia" w:ascii="黑体" w:hAnsi="黑体" w:eastAsia="黑体"/>
          <w:sz w:val="32"/>
          <w:szCs w:val="32"/>
        </w:rPr>
        <w:t>第四部分</w:t>
      </w:r>
      <w:r>
        <w:rPr>
          <w:rFonts w:hint="eastAsia" w:ascii="黑体" w:hAnsi="黑体" w:eastAsia="黑体"/>
          <w:sz w:val="32"/>
          <w:szCs w:val="32"/>
          <w:lang w:val="en-US" w:eastAsia="zh-CN"/>
        </w:rPr>
        <w:t xml:space="preserve">  </w:t>
      </w:r>
      <w:r>
        <w:rPr>
          <w:rFonts w:hint="eastAsia" w:ascii="黑体" w:hAnsi="黑体" w:eastAsia="黑体"/>
          <w:sz w:val="32"/>
          <w:szCs w:val="32"/>
        </w:rPr>
        <w:t>名词解释</w:t>
      </w:r>
    </w:p>
    <w:p w14:paraId="1E239953">
      <w:pPr>
        <w:jc w:val="center"/>
        <w:rPr>
          <w:rFonts w:hint="eastAsia" w:ascii="黑体" w:hAnsi="黑体" w:eastAsia="黑体"/>
          <w:b/>
          <w:sz w:val="44"/>
          <w:szCs w:val="44"/>
          <w:u w:val="single"/>
        </w:rPr>
      </w:pPr>
    </w:p>
    <w:p w14:paraId="53F0D781">
      <w:pPr>
        <w:jc w:val="center"/>
        <w:rPr>
          <w:rFonts w:hint="eastAsia"/>
          <w:b/>
          <w:sz w:val="44"/>
          <w:szCs w:val="44"/>
          <w:u w:val="single"/>
        </w:rPr>
      </w:pPr>
    </w:p>
    <w:p w14:paraId="2CF50DB9">
      <w:pPr>
        <w:jc w:val="center"/>
        <w:rPr>
          <w:rFonts w:hint="eastAsia" w:ascii="宋体" w:hAnsi="宋体"/>
          <w:b/>
          <w:sz w:val="36"/>
          <w:szCs w:val="36"/>
        </w:rPr>
      </w:pPr>
      <w:r>
        <w:rPr>
          <w:rFonts w:hint="eastAsia" w:ascii="宋体" w:hAnsi="宋体"/>
          <w:b/>
          <w:sz w:val="36"/>
          <w:szCs w:val="36"/>
        </w:rPr>
        <w:t>第一部分</w:t>
      </w:r>
      <w:r>
        <w:rPr>
          <w:rFonts w:hint="eastAsia" w:ascii="宋体" w:hAnsi="宋体"/>
          <w:b/>
          <w:sz w:val="36"/>
          <w:szCs w:val="36"/>
          <w:lang w:val="en-US" w:eastAsia="zh-CN"/>
        </w:rPr>
        <w:t xml:space="preserve">  </w:t>
      </w:r>
      <w:r>
        <w:rPr>
          <w:rFonts w:hint="eastAsia" w:ascii="宋体" w:hAnsi="宋体"/>
          <w:b/>
          <w:sz w:val="36"/>
          <w:szCs w:val="36"/>
          <w:lang w:eastAsia="zh-CN"/>
        </w:rPr>
        <w:t>白塔</w:t>
      </w:r>
      <w:r>
        <w:rPr>
          <w:rFonts w:hint="eastAsia" w:ascii="宋体" w:hAnsi="宋体"/>
          <w:b/>
          <w:sz w:val="36"/>
          <w:szCs w:val="36"/>
          <w:lang w:val="en-US" w:eastAsia="zh-CN"/>
        </w:rPr>
        <w:t>街道办事处</w:t>
      </w:r>
      <w:r>
        <w:rPr>
          <w:rFonts w:hint="eastAsia" w:ascii="宋体" w:hAnsi="宋体"/>
          <w:b/>
          <w:sz w:val="36"/>
          <w:szCs w:val="36"/>
        </w:rPr>
        <w:t>概况</w:t>
      </w:r>
    </w:p>
    <w:p w14:paraId="13AF7FA2">
      <w:pPr>
        <w:ind w:firstLine="640" w:firstLineChars="200"/>
        <w:jc w:val="left"/>
        <w:rPr>
          <w:rFonts w:hint="eastAsia" w:ascii="黑体" w:eastAsia="黑体"/>
          <w:sz w:val="32"/>
          <w:szCs w:val="32"/>
        </w:rPr>
      </w:pPr>
    </w:p>
    <w:p w14:paraId="40111239">
      <w:pPr>
        <w:ind w:firstLine="640" w:firstLineChars="200"/>
        <w:jc w:val="left"/>
        <w:rPr>
          <w:rFonts w:hint="eastAsia" w:ascii="黑体" w:eastAsia="黑体"/>
          <w:sz w:val="32"/>
          <w:szCs w:val="32"/>
        </w:rPr>
      </w:pPr>
      <w:r>
        <w:rPr>
          <w:rFonts w:hint="eastAsia" w:ascii="黑体" w:eastAsia="黑体"/>
          <w:sz w:val="32"/>
          <w:szCs w:val="32"/>
        </w:rPr>
        <w:t>一、</w:t>
      </w:r>
      <w:r>
        <w:rPr>
          <w:rFonts w:hint="eastAsia" w:ascii="黑体" w:eastAsia="黑体"/>
          <w:sz w:val="32"/>
          <w:szCs w:val="32"/>
          <w:lang w:val="en-US" w:eastAsia="zh-CN"/>
        </w:rPr>
        <w:t>街道办事处</w:t>
      </w:r>
      <w:r>
        <w:rPr>
          <w:rFonts w:hint="eastAsia" w:ascii="黑体" w:eastAsia="黑体"/>
          <w:sz w:val="32"/>
          <w:szCs w:val="32"/>
        </w:rPr>
        <w:t>主要职责</w:t>
      </w:r>
    </w:p>
    <w:p w14:paraId="1849275F">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贯彻执行党和国家的路线、方针、政策、法律、法规和上级党委</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政府的决定、决议，根据法律法规和县级党委、政府授权，围绕 党的建设、社会治理、公共服务、城市管理等全面履行职能，紧 扣城市基层治理，聚焦基层党建等重点工作以及就业和社会保障、 医疗保障、不动产登记、社会救助、户籍管理、危（旧）房改造、 园林绿化、环境卫生、市容市貌等群众关心关注的民生工作，切 实把工作重心转到抓党建、抓治理、抓服务和营造良好发展环境 上来。厘清街道办事处与居民委员会、农村集体经济组织的权责边界。</w:t>
      </w:r>
    </w:p>
    <w:p w14:paraId="58639C8C">
      <w:pPr>
        <w:ind w:firstLine="627" w:firstLineChars="196"/>
        <w:rPr>
          <w:rFonts w:hint="eastAsia" w:ascii="仿宋" w:hAnsi="仿宋" w:eastAsia="仿宋" w:cs="仿宋"/>
          <w:b w:val="0"/>
          <w:bCs/>
          <w:sz w:val="32"/>
          <w:szCs w:val="32"/>
        </w:rPr>
      </w:pPr>
      <w:r>
        <w:rPr>
          <w:rFonts w:hint="eastAsia" w:ascii="仿宋_GB2312" w:hAnsi="华文中宋" w:eastAsia="仿宋_GB2312"/>
          <w:sz w:val="32"/>
          <w:szCs w:val="32"/>
        </w:rPr>
        <w:t>(一)办事处内设机构</w:t>
      </w:r>
    </w:p>
    <w:p w14:paraId="29E2D566">
      <w:pPr>
        <w:keepNext w:val="0"/>
        <w:keepLines w:val="0"/>
        <w:widowControl/>
        <w:suppressLineNumbers w:val="0"/>
        <w:jc w:val="left"/>
      </w:pPr>
      <w:r>
        <w:rPr>
          <w:rFonts w:hint="eastAsia" w:ascii="仿宋_GB2312" w:hAnsi="华文中宋" w:eastAsia="仿宋_GB2312"/>
          <w:sz w:val="32"/>
          <w:szCs w:val="32"/>
        </w:rPr>
        <w:t>1.</w:t>
      </w:r>
      <w:r>
        <w:rPr>
          <w:rFonts w:ascii="楷体_GB2312" w:hAnsi="宋体" w:eastAsia="楷体_GB2312" w:cs="楷体_GB2312"/>
          <w:color w:val="000000"/>
          <w:kern w:val="0"/>
          <w:sz w:val="31"/>
          <w:szCs w:val="31"/>
          <w:lang w:val="en-US" w:eastAsia="zh-CN" w:bidi="ar"/>
        </w:rPr>
        <w:t xml:space="preserve">党政综合办公室（党建工作办公室） </w:t>
      </w:r>
    </w:p>
    <w:p w14:paraId="2B80C280">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主要履行机关日常事务、综合协调、服务保障及党的建设等</w:t>
      </w:r>
      <w:r>
        <w:rPr>
          <w:rFonts w:hint="default" w:ascii="仿宋_GB2312" w:hAnsi="宋体" w:eastAsia="仿宋_GB2312" w:cs="仿宋_GB2312"/>
          <w:color w:val="000000"/>
          <w:kern w:val="0"/>
          <w:sz w:val="31"/>
          <w:szCs w:val="31"/>
          <w:lang w:val="en-US" w:eastAsia="zh-CN" w:bidi="ar"/>
        </w:rPr>
        <w:t xml:space="preserve">工作职能。 </w:t>
      </w:r>
    </w:p>
    <w:p w14:paraId="7164F387">
      <w:pPr>
        <w:keepNext w:val="0"/>
        <w:keepLines w:val="0"/>
        <w:widowControl/>
        <w:suppressLineNumbers w:val="0"/>
        <w:ind w:firstLine="620" w:firstLineChars="200"/>
        <w:jc w:val="left"/>
        <w:rPr>
          <w:rFonts w:hint="eastAsia" w:ascii="仿宋_GB2312" w:hAnsi="华文中宋" w:eastAsia="仿宋_GB2312"/>
          <w:sz w:val="32"/>
          <w:szCs w:val="32"/>
        </w:rPr>
      </w:pPr>
      <w:r>
        <w:rPr>
          <w:rFonts w:hint="default" w:ascii="仿宋_GB2312" w:hAnsi="宋体" w:eastAsia="仿宋_GB2312" w:cs="仿宋_GB2312"/>
          <w:color w:val="000000"/>
          <w:kern w:val="0"/>
          <w:sz w:val="31"/>
          <w:szCs w:val="31"/>
          <w:lang w:val="en-US" w:eastAsia="zh-CN" w:bidi="ar"/>
        </w:rPr>
        <w:t>负责党的组织建设、党风廉政建设、宣传教育、思想政治、意识形态、精神文明建设、统一战线、民族宗教等工作；负责做 好人大代表、政协委员的联络服务和提案办理等工作；负责工会、共青团、妇联等群团工作；负责重要会议活动承办、文字综合、文件制发、文电信息、督促检查、建章立制、档案、保密等工作；负责机构编制、人事管理、财务管理、资产管理、政府采购、绩效考评等工作；负责在职人员管理、离退休干部服务等工作；负责办公场所运转维护、安全、日常值班、考勤统计、卫生清洁等 后勤服务保障工作；负责人民武装工作</w:t>
      </w:r>
      <w:r>
        <w:rPr>
          <w:rFonts w:hint="eastAsia" w:ascii="仿宋_GB2312" w:hAnsi="华文中宋" w:eastAsia="仿宋_GB2312"/>
          <w:sz w:val="32"/>
          <w:szCs w:val="32"/>
        </w:rPr>
        <w:t>事务</w:t>
      </w:r>
      <w:r>
        <w:rPr>
          <w:rFonts w:hint="eastAsia" w:ascii="仿宋_GB2312" w:hAnsi="华文中宋" w:eastAsia="仿宋_GB2312"/>
          <w:sz w:val="32"/>
          <w:szCs w:val="32"/>
          <w:lang w:eastAsia="zh-CN"/>
        </w:rPr>
        <w:t>；</w:t>
      </w:r>
      <w:r>
        <w:rPr>
          <w:rFonts w:hint="eastAsia" w:ascii="仿宋_GB2312" w:hAnsi="华文中宋" w:eastAsia="仿宋_GB2312"/>
          <w:sz w:val="32"/>
          <w:szCs w:val="32"/>
        </w:rPr>
        <w:t>落实公共突发事件的统筹协调。</w:t>
      </w:r>
    </w:p>
    <w:p w14:paraId="1835B0A6">
      <w:pPr>
        <w:keepNext w:val="0"/>
        <w:keepLines w:val="0"/>
        <w:widowControl/>
        <w:suppressLineNumbers w:val="0"/>
        <w:jc w:val="left"/>
      </w:pPr>
      <w:r>
        <w:rPr>
          <w:rFonts w:hint="eastAsia" w:ascii="仿宋_GB2312" w:eastAsia="仿宋_GB2312"/>
          <w:sz w:val="32"/>
          <w:szCs w:val="32"/>
          <w:lang w:val="en-US" w:eastAsia="zh-CN"/>
        </w:rPr>
        <w:t>2.</w:t>
      </w:r>
      <w:r>
        <w:rPr>
          <w:rFonts w:ascii="楷体_GB2312" w:hAnsi="宋体" w:eastAsia="楷体_GB2312" w:cs="楷体_GB2312"/>
          <w:color w:val="000000"/>
          <w:kern w:val="0"/>
          <w:sz w:val="31"/>
          <w:szCs w:val="31"/>
          <w:lang w:val="en-US" w:eastAsia="zh-CN" w:bidi="ar"/>
        </w:rPr>
        <w:t xml:space="preserve">社会治理办公室 </w:t>
      </w:r>
    </w:p>
    <w:p w14:paraId="367E0323">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主要履行社会治安综合治理、信访维稳等工作职能。负责维</w:t>
      </w:r>
      <w:r>
        <w:rPr>
          <w:rFonts w:hint="default" w:ascii="仿宋_GB2312" w:hAnsi="宋体" w:eastAsia="仿宋_GB2312" w:cs="仿宋_GB2312"/>
          <w:color w:val="000000"/>
          <w:kern w:val="0"/>
          <w:sz w:val="31"/>
          <w:szCs w:val="31"/>
          <w:lang w:val="en-US" w:eastAsia="zh-CN" w:bidi="ar"/>
        </w:rPr>
        <w:t>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w:t>
      </w:r>
    </w:p>
    <w:p w14:paraId="73B8DA64">
      <w:pPr>
        <w:keepNext w:val="0"/>
        <w:keepLines w:val="0"/>
        <w:widowControl/>
        <w:suppressLineNumbers w:val="0"/>
        <w:jc w:val="left"/>
      </w:pPr>
      <w:r>
        <w:rPr>
          <w:rFonts w:hint="eastAsia" w:ascii="仿宋_GB2312" w:hAnsi="华文中宋" w:eastAsia="仿宋_GB2312"/>
          <w:sz w:val="32"/>
          <w:szCs w:val="32"/>
          <w:lang w:val="en-US" w:eastAsia="zh-CN"/>
        </w:rPr>
        <w:t>3.</w:t>
      </w:r>
      <w:r>
        <w:rPr>
          <w:rFonts w:ascii="楷体_GB2312" w:hAnsi="宋体" w:eastAsia="楷体_GB2312" w:cs="楷体_GB2312"/>
          <w:color w:val="000000"/>
          <w:kern w:val="0"/>
          <w:sz w:val="31"/>
          <w:szCs w:val="31"/>
          <w:lang w:val="en-US" w:eastAsia="zh-CN" w:bidi="ar"/>
        </w:rPr>
        <w:t xml:space="preserve">公共服务办公室 </w:t>
      </w:r>
    </w:p>
    <w:p w14:paraId="5B3952E2">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r>
        <w:rPr>
          <w:rFonts w:ascii="仿宋_GB2312" w:hAnsi="宋体" w:eastAsia="仿宋_GB2312" w:cs="仿宋_GB2312"/>
          <w:color w:val="000000"/>
          <w:kern w:val="0"/>
          <w:sz w:val="31"/>
          <w:szCs w:val="31"/>
          <w:lang w:val="en-US" w:eastAsia="zh-CN" w:bidi="ar"/>
        </w:rPr>
        <w:t>主要履行社会服务、社会救济、民生保障等工作职能。负责</w:t>
      </w:r>
      <w:r>
        <w:rPr>
          <w:rFonts w:hint="default" w:ascii="仿宋_GB2312" w:hAnsi="宋体" w:eastAsia="仿宋_GB2312" w:cs="仿宋_GB2312"/>
          <w:color w:val="000000"/>
          <w:kern w:val="0"/>
          <w:sz w:val="31"/>
          <w:szCs w:val="31"/>
          <w:lang w:val="en-US" w:eastAsia="zh-CN" w:bidi="ar"/>
        </w:rPr>
        <w:t>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w:t>
      </w:r>
      <w:r>
        <w:rPr>
          <w:rFonts w:hint="eastAsia" w:ascii="仿宋_GB2312" w:hAnsi="宋体" w:eastAsia="仿宋_GB2312" w:cs="仿宋_GB2312"/>
          <w:color w:val="000000"/>
          <w:kern w:val="0"/>
          <w:sz w:val="31"/>
          <w:szCs w:val="31"/>
          <w:lang w:val="en-US" w:eastAsia="zh-CN" w:bidi="ar"/>
        </w:rPr>
        <w:t>残疾人保障法</w:t>
      </w:r>
      <w:r>
        <w:rPr>
          <w:rFonts w:hint="default" w:ascii="仿宋_GB2312" w:hAnsi="宋体" w:eastAsia="仿宋_GB2312" w:cs="仿宋_GB2312"/>
          <w:color w:val="000000"/>
          <w:kern w:val="0"/>
          <w:sz w:val="31"/>
          <w:szCs w:val="31"/>
          <w:lang w:val="en-US" w:eastAsia="zh-CN" w:bidi="ar"/>
        </w:rPr>
        <w:t>》，安置有劳动能力的残疾人就业，维护残疾人合法权益；负责整合基层行政审批和公共服务职责，设置街道便民服务中心，实行“一站式服务”、“一门式办理”;负责加强社区综合服务站点建设，设置便民服务站，推动基本公共服务事项进驻社区办理。</w:t>
      </w:r>
    </w:p>
    <w:p w14:paraId="222AB950">
      <w:pPr>
        <w:keepNext w:val="0"/>
        <w:keepLines w:val="0"/>
        <w:widowControl/>
        <w:suppressLineNumbers w:val="0"/>
        <w:jc w:val="left"/>
      </w:pPr>
      <w:r>
        <w:rPr>
          <w:rFonts w:ascii="楷体_GB2312" w:hAnsi="宋体" w:eastAsia="楷体_GB2312" w:cs="楷体_GB2312"/>
          <w:color w:val="000000"/>
          <w:kern w:val="0"/>
          <w:sz w:val="31"/>
          <w:szCs w:val="31"/>
          <w:lang w:val="en-US" w:eastAsia="zh-CN" w:bidi="ar"/>
        </w:rPr>
        <w:t xml:space="preserve">4.城乡管理办公室 </w:t>
      </w:r>
    </w:p>
    <w:p w14:paraId="107EB1CC">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r>
        <w:rPr>
          <w:rFonts w:ascii="仿宋_GB2312" w:hAnsi="宋体" w:eastAsia="仿宋_GB2312" w:cs="仿宋_GB2312"/>
          <w:color w:val="000000"/>
          <w:kern w:val="0"/>
          <w:sz w:val="31"/>
          <w:szCs w:val="31"/>
          <w:lang w:val="en-US" w:eastAsia="zh-CN" w:bidi="ar"/>
        </w:rPr>
        <w:t>主要履行城乡建设、综合管理及交通等工作职能。对地区性、</w:t>
      </w:r>
      <w:r>
        <w:rPr>
          <w:rFonts w:hint="default" w:ascii="仿宋_GB2312" w:hAnsi="宋体" w:eastAsia="仿宋_GB2312" w:cs="仿宋_GB2312"/>
          <w:color w:val="000000"/>
          <w:kern w:val="0"/>
          <w:sz w:val="31"/>
          <w:szCs w:val="31"/>
          <w:lang w:val="en-US" w:eastAsia="zh-CN" w:bidi="ar"/>
        </w:rPr>
        <w:t>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及农村公路非专业养护工作；改善居民居住环境，落实居住小区综合管理工作；负责落实河长制相关工作；承接并落实土地利用规划及城乡规划、耕地保护、集体土地组报卷、宅基地管理、设施农用地管理、配合土地执法等相关工作；负责派驻队所的日常管理和绩效考评。有关部门履行行政执法主体责任时，负责协助其承担日常巡查、发现违法行为并及时通报等具体工作。</w:t>
      </w:r>
    </w:p>
    <w:p w14:paraId="164ECCE8">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协调协同现场征收部、执法大队开展工作。 </w:t>
      </w:r>
    </w:p>
    <w:p w14:paraId="3405BC4E">
      <w:pPr>
        <w:keepNext w:val="0"/>
        <w:keepLines w:val="0"/>
        <w:widowControl/>
        <w:suppressLineNumbers w:val="0"/>
        <w:jc w:val="left"/>
      </w:pPr>
      <w:r>
        <w:rPr>
          <w:rFonts w:hint="default" w:ascii="楷体_GB2312" w:hAnsi="宋体" w:eastAsia="楷体_GB2312" w:cs="楷体_GB2312"/>
          <w:color w:val="000000"/>
          <w:kern w:val="0"/>
          <w:sz w:val="31"/>
          <w:szCs w:val="31"/>
          <w:lang w:val="en-US" w:eastAsia="zh-CN" w:bidi="ar"/>
        </w:rPr>
        <w:t xml:space="preserve">5.经济发展办公室 </w:t>
      </w:r>
    </w:p>
    <w:p w14:paraId="033FC9A6">
      <w:pPr>
        <w:keepNext w:val="0"/>
        <w:keepLines w:val="0"/>
        <w:widowControl/>
        <w:suppressLineNumbers w:val="0"/>
        <w:ind w:firstLine="310" w:firstLineChars="100"/>
        <w:jc w:val="left"/>
      </w:pPr>
      <w:r>
        <w:rPr>
          <w:rFonts w:hint="default" w:ascii="仿宋_GB2312" w:hAnsi="宋体" w:eastAsia="仿宋_GB2312" w:cs="仿宋_GB2312"/>
          <w:color w:val="000000"/>
          <w:kern w:val="0"/>
          <w:sz w:val="31"/>
          <w:szCs w:val="31"/>
          <w:lang w:val="en-US" w:eastAsia="zh-CN" w:bidi="ar"/>
        </w:rPr>
        <w:t xml:space="preserve">主要履行发展决策落实、企业商贸服务、营商环境建设和在 </w:t>
      </w:r>
    </w:p>
    <w:p w14:paraId="4108C77D">
      <w:pPr>
        <w:keepNext w:val="0"/>
        <w:keepLines w:val="0"/>
        <w:widowControl/>
        <w:suppressLineNumbers w:val="0"/>
        <w:jc w:val="left"/>
      </w:pPr>
      <w:r>
        <w:rPr>
          <w:rFonts w:hint="default" w:ascii="仿宋_GB2312" w:hAnsi="宋体" w:eastAsia="仿宋_GB2312" w:cs="仿宋_GB2312"/>
          <w:color w:val="000000"/>
          <w:kern w:val="0"/>
          <w:sz w:val="31"/>
          <w:szCs w:val="31"/>
          <w:lang w:val="en-US" w:eastAsia="zh-CN" w:bidi="ar"/>
        </w:rPr>
        <w:t xml:space="preserve">地统计等工作职能。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 </w:t>
      </w:r>
    </w:p>
    <w:p w14:paraId="362DFBC9">
      <w:pPr>
        <w:keepNext w:val="0"/>
        <w:keepLines w:val="0"/>
        <w:widowControl/>
        <w:suppressLineNumbers w:val="0"/>
        <w:jc w:val="left"/>
      </w:pPr>
      <w:r>
        <w:rPr>
          <w:rFonts w:hint="default" w:ascii="仿宋_GB2312" w:hAnsi="宋体" w:eastAsia="仿宋_GB2312" w:cs="仿宋_GB2312"/>
          <w:color w:val="000000"/>
          <w:kern w:val="0"/>
          <w:sz w:val="31"/>
          <w:szCs w:val="31"/>
          <w:lang w:val="en-US" w:eastAsia="zh-CN" w:bidi="ar"/>
        </w:rPr>
        <w:t xml:space="preserve">协调协同街道综合服务分中心开展工作。 </w:t>
      </w:r>
    </w:p>
    <w:p w14:paraId="6C8D2C61">
      <w:pPr>
        <w:keepNext w:val="0"/>
        <w:keepLines w:val="0"/>
        <w:widowControl/>
        <w:suppressLineNumbers w:val="0"/>
        <w:jc w:val="left"/>
      </w:pPr>
      <w:r>
        <w:rPr>
          <w:rFonts w:hint="default" w:ascii="楷体_GB2312" w:hAnsi="宋体" w:eastAsia="楷体_GB2312" w:cs="楷体_GB2312"/>
          <w:color w:val="000000"/>
          <w:kern w:val="0"/>
          <w:sz w:val="31"/>
          <w:szCs w:val="31"/>
          <w:lang w:val="en-US" w:eastAsia="zh-CN" w:bidi="ar"/>
        </w:rPr>
        <w:t xml:space="preserve">6.应急管理办公室 </w:t>
      </w:r>
    </w:p>
    <w:p w14:paraId="735D336E">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主要履行安全生产、灾害防控、应急救援等工作职能。负责组织编制应急管理总体预案和规划，组织指导社区（村）应对突发事件工作，推动应急预案体系建设和预案演练。负责建立应急管理信息系统，统筹应急力量建设和物资储备并在救灾时统一调度。负责指导安全生产、消防、森林和草原火灾、水旱灾害、地震和地质灾害等突发事件的应急救援及防控工作，组织社会力量开展救援工作。</w:t>
      </w:r>
    </w:p>
    <w:p w14:paraId="75C7D9AB">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协调协同应急中队开展工作。</w:t>
      </w:r>
    </w:p>
    <w:p w14:paraId="5AFB5B44">
      <w:pPr>
        <w:keepNext w:val="0"/>
        <w:keepLines w:val="0"/>
        <w:widowControl/>
        <w:suppressLineNumbers w:val="0"/>
        <w:jc w:val="left"/>
      </w:pPr>
      <w:r>
        <w:rPr>
          <w:rFonts w:ascii="楷体_GB2312" w:hAnsi="宋体" w:eastAsia="楷体_GB2312" w:cs="楷体_GB2312"/>
          <w:color w:val="000000"/>
          <w:kern w:val="0"/>
          <w:sz w:val="31"/>
          <w:szCs w:val="31"/>
          <w:lang w:val="en-US" w:eastAsia="zh-CN" w:bidi="ar"/>
        </w:rPr>
        <w:t xml:space="preserve">7.社区建设指导办公室 </w:t>
      </w:r>
    </w:p>
    <w:p w14:paraId="69E52E9E">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r>
        <w:rPr>
          <w:rFonts w:ascii="仿宋_GB2312" w:hAnsi="宋体" w:eastAsia="仿宋_GB2312" w:cs="仿宋_GB2312"/>
          <w:color w:val="000000"/>
          <w:kern w:val="0"/>
          <w:sz w:val="31"/>
          <w:szCs w:val="31"/>
          <w:lang w:val="en-US" w:eastAsia="zh-CN" w:bidi="ar"/>
        </w:rPr>
        <w:t>主要履行指导社区居民自治和社区服务等工作职能。负责指</w:t>
      </w:r>
      <w:r>
        <w:rPr>
          <w:rFonts w:hint="default" w:ascii="仿宋_GB2312" w:hAnsi="宋体" w:eastAsia="仿宋_GB2312" w:cs="仿宋_GB2312"/>
          <w:color w:val="000000"/>
          <w:kern w:val="0"/>
          <w:sz w:val="31"/>
          <w:szCs w:val="31"/>
          <w:lang w:val="en-US" w:eastAsia="zh-CN" w:bidi="ar"/>
        </w:rPr>
        <w:t>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实现“多网合一、一员多能”。负责整合现有设在街道的党的建设、综合治理、社区治理、数字城管等系统指挥信息资源，建立一体化的信息系统和综合指挥平台，实现互联互通、信息共享、实时监控、综合监测。</w:t>
      </w:r>
    </w:p>
    <w:p w14:paraId="3BCD730B">
      <w:pPr>
        <w:keepNext w:val="0"/>
        <w:keepLines w:val="0"/>
        <w:widowControl/>
        <w:suppressLineNumbers w:val="0"/>
        <w:jc w:val="left"/>
      </w:pPr>
      <w:r>
        <w:rPr>
          <w:rFonts w:ascii="楷体_GB2312" w:hAnsi="宋体" w:eastAsia="楷体_GB2312" w:cs="楷体_GB2312"/>
          <w:color w:val="000000"/>
          <w:kern w:val="0"/>
          <w:sz w:val="31"/>
          <w:szCs w:val="31"/>
          <w:lang w:val="en-US" w:eastAsia="zh-CN" w:bidi="ar"/>
        </w:rPr>
        <w:t xml:space="preserve">8.纪工委（监察办公室） </w:t>
      </w:r>
    </w:p>
    <w:p w14:paraId="4186A938">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街道纪工委在街道党工委和区纪律检查委员会双重领导下</w:t>
      </w:r>
      <w:r>
        <w:rPr>
          <w:rFonts w:hint="default" w:ascii="仿宋_GB2312" w:hAnsi="宋体" w:eastAsia="仿宋_GB2312" w:cs="仿宋_GB2312"/>
          <w:color w:val="000000"/>
          <w:kern w:val="0"/>
          <w:sz w:val="31"/>
          <w:szCs w:val="31"/>
          <w:lang w:val="en-US" w:eastAsia="zh-CN" w:bidi="ar"/>
        </w:rPr>
        <w:t>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委员会和街道党工委交办的相关事项。</w:t>
      </w:r>
    </w:p>
    <w:p w14:paraId="7887690C">
      <w:pPr>
        <w:numPr>
          <w:ilvl w:val="0"/>
          <w:numId w:val="0"/>
        </w:numPr>
        <w:rPr>
          <w:rFonts w:hint="eastAsia" w:ascii="仿宋_GB2312" w:hAnsi="华文中宋" w:eastAsia="仿宋_GB2312"/>
          <w:sz w:val="32"/>
          <w:szCs w:val="32"/>
        </w:rPr>
      </w:pPr>
    </w:p>
    <w:p w14:paraId="1E41F642">
      <w:pPr>
        <w:ind w:firstLine="640" w:firstLineChars="200"/>
        <w:jc w:val="left"/>
        <w:rPr>
          <w:rFonts w:hint="eastAsia" w:ascii="黑体" w:eastAsia="黑体"/>
          <w:sz w:val="32"/>
          <w:szCs w:val="32"/>
        </w:rPr>
      </w:pPr>
      <w:r>
        <w:rPr>
          <w:rFonts w:hint="eastAsia" w:ascii="黑体" w:eastAsia="黑体"/>
          <w:sz w:val="32"/>
          <w:szCs w:val="32"/>
        </w:rPr>
        <w:t>二、部门预算单位构成</w:t>
      </w:r>
    </w:p>
    <w:p w14:paraId="7D5A6BED">
      <w:pPr>
        <w:ind w:firstLine="723" w:firstLineChars="200"/>
        <w:jc w:val="left"/>
        <w:rPr>
          <w:rFonts w:hint="eastAsia" w:ascii="仿宋_GB2312" w:eastAsia="仿宋_GB2312"/>
          <w:b/>
          <w:sz w:val="32"/>
          <w:szCs w:val="32"/>
        </w:rPr>
      </w:pPr>
      <w:r>
        <w:rPr>
          <w:rFonts w:hint="eastAsia" w:ascii="宋体" w:hAnsi="宋体"/>
          <w:b/>
          <w:sz w:val="36"/>
          <w:szCs w:val="36"/>
          <w:lang w:val="en-US" w:eastAsia="zh-CN"/>
        </w:rPr>
        <w:t xml:space="preserve">  </w:t>
      </w:r>
      <w:r>
        <w:rPr>
          <w:rFonts w:hint="eastAsia" w:ascii="仿宋_GB2312" w:eastAsia="仿宋_GB2312"/>
          <w:b/>
          <w:sz w:val="32"/>
          <w:szCs w:val="32"/>
        </w:rPr>
        <w:t>纳入</w:t>
      </w:r>
      <w:r>
        <w:rPr>
          <w:rFonts w:hint="eastAsia" w:ascii="仿宋_GB2312" w:hAnsi="华文中宋" w:eastAsia="仿宋_GB2312"/>
          <w:b/>
          <w:bCs/>
          <w:sz w:val="32"/>
          <w:szCs w:val="32"/>
          <w:lang w:val="en-US" w:eastAsia="zh-CN"/>
        </w:rPr>
        <w:t>白塔街道办事处</w:t>
      </w:r>
      <w:r>
        <w:rPr>
          <w:rFonts w:hint="eastAsia" w:ascii="仿宋_GB2312" w:eastAsia="仿宋_GB2312"/>
          <w:b/>
          <w:sz w:val="32"/>
          <w:szCs w:val="32"/>
        </w:rPr>
        <w:t>20</w:t>
      </w:r>
      <w:r>
        <w:rPr>
          <w:rFonts w:hint="eastAsia" w:ascii="仿宋_GB2312" w:eastAsia="仿宋_GB2312"/>
          <w:b/>
          <w:sz w:val="32"/>
          <w:szCs w:val="32"/>
          <w:lang w:val="en-US" w:eastAsia="zh-CN"/>
        </w:rPr>
        <w:t>20</w:t>
      </w:r>
      <w:r>
        <w:rPr>
          <w:rFonts w:hint="eastAsia" w:ascii="仿宋_GB2312" w:eastAsia="仿宋_GB2312"/>
          <w:b/>
          <w:sz w:val="32"/>
          <w:szCs w:val="32"/>
        </w:rPr>
        <w:t>年部门预算编制范围的预算单位包括：</w:t>
      </w:r>
    </w:p>
    <w:p w14:paraId="24D7656D">
      <w:pPr>
        <w:ind w:firstLine="960" w:firstLineChars="300"/>
        <w:jc w:val="both"/>
        <w:rPr>
          <w:rFonts w:hint="eastAsia" w:ascii="宋体" w:hAnsi="宋体" w:eastAsia="宋体"/>
          <w:b/>
          <w:sz w:val="36"/>
          <w:szCs w:val="36"/>
          <w:lang w:val="en-US" w:eastAsia="zh-CN"/>
        </w:rPr>
      </w:pPr>
      <w:r>
        <w:rPr>
          <w:rFonts w:hint="eastAsia" w:ascii="仿宋_GB2312" w:hAnsi="华文中宋" w:eastAsia="仿宋_GB2312"/>
          <w:sz w:val="32"/>
          <w:szCs w:val="32"/>
          <w:lang w:val="en-US" w:eastAsia="zh-CN"/>
        </w:rPr>
        <w:t>白塔街道办事处预算单位本级</w:t>
      </w:r>
    </w:p>
    <w:p w14:paraId="2F6264DD">
      <w:pPr>
        <w:jc w:val="center"/>
        <w:rPr>
          <w:rFonts w:hint="eastAsia" w:ascii="宋体" w:hAnsi="宋体"/>
          <w:b/>
          <w:sz w:val="36"/>
          <w:szCs w:val="36"/>
        </w:rPr>
      </w:pPr>
    </w:p>
    <w:p w14:paraId="741E441D">
      <w:pPr>
        <w:jc w:val="center"/>
        <w:rPr>
          <w:rFonts w:hint="eastAsia" w:ascii="宋体" w:hAnsi="宋体"/>
          <w:b/>
          <w:sz w:val="36"/>
          <w:szCs w:val="36"/>
        </w:rPr>
      </w:pPr>
    </w:p>
    <w:p w14:paraId="756990F5">
      <w:pPr>
        <w:jc w:val="center"/>
        <w:rPr>
          <w:rFonts w:hint="eastAsia" w:ascii="宋体" w:hAnsi="宋体"/>
          <w:b/>
          <w:sz w:val="36"/>
          <w:szCs w:val="36"/>
        </w:rPr>
      </w:pPr>
    </w:p>
    <w:p w14:paraId="19CC42D4">
      <w:pPr>
        <w:jc w:val="center"/>
        <w:rPr>
          <w:rFonts w:hint="eastAsia" w:ascii="宋体" w:hAnsi="宋体"/>
          <w:b/>
          <w:sz w:val="36"/>
          <w:szCs w:val="36"/>
        </w:rPr>
      </w:pPr>
    </w:p>
    <w:p w14:paraId="21EC7A93">
      <w:pPr>
        <w:jc w:val="center"/>
        <w:rPr>
          <w:rFonts w:hint="eastAsia" w:ascii="宋体" w:hAnsi="宋体"/>
          <w:b/>
          <w:sz w:val="36"/>
          <w:szCs w:val="36"/>
        </w:rPr>
      </w:pPr>
    </w:p>
    <w:p w14:paraId="5D73C9F2">
      <w:pPr>
        <w:jc w:val="both"/>
        <w:rPr>
          <w:rFonts w:hint="eastAsia" w:ascii="宋体" w:hAnsi="宋体"/>
          <w:b/>
          <w:sz w:val="36"/>
          <w:szCs w:val="36"/>
        </w:rPr>
      </w:pPr>
    </w:p>
    <w:p w14:paraId="4ABB88AB">
      <w:pPr>
        <w:jc w:val="both"/>
        <w:rPr>
          <w:rFonts w:hint="eastAsia" w:ascii="宋体" w:hAnsi="宋体"/>
          <w:b/>
          <w:sz w:val="36"/>
          <w:szCs w:val="36"/>
        </w:rPr>
      </w:pPr>
    </w:p>
    <w:p w14:paraId="037765F7">
      <w:pPr>
        <w:jc w:val="center"/>
        <w:rPr>
          <w:rFonts w:hint="eastAsia" w:ascii="宋体" w:hAnsi="宋体"/>
          <w:b/>
          <w:sz w:val="36"/>
          <w:szCs w:val="36"/>
        </w:rPr>
      </w:pPr>
    </w:p>
    <w:p w14:paraId="3D66CD19">
      <w:pPr>
        <w:jc w:val="center"/>
        <w:rPr>
          <w:rFonts w:hint="eastAsia" w:ascii="宋体" w:hAnsi="宋体"/>
          <w:b/>
          <w:sz w:val="36"/>
          <w:szCs w:val="36"/>
        </w:rPr>
      </w:pPr>
    </w:p>
    <w:p w14:paraId="1003DC60">
      <w:pPr>
        <w:rPr>
          <w:rFonts w:hint="eastAsia" w:ascii="宋体" w:hAnsi="宋体"/>
          <w:b/>
          <w:sz w:val="36"/>
          <w:szCs w:val="36"/>
        </w:rPr>
      </w:pPr>
    </w:p>
    <w:p w14:paraId="39BF7473">
      <w:pPr>
        <w:jc w:val="center"/>
        <w:rPr>
          <w:rFonts w:hint="eastAsia" w:ascii="宋体" w:hAnsi="宋体"/>
          <w:b/>
          <w:sz w:val="36"/>
          <w:szCs w:val="36"/>
        </w:rPr>
      </w:pPr>
    </w:p>
    <w:p w14:paraId="3DFA3C60">
      <w:pPr>
        <w:jc w:val="center"/>
        <w:rPr>
          <w:rFonts w:hint="eastAsia" w:ascii="宋体" w:hAnsi="宋体"/>
          <w:b/>
          <w:sz w:val="36"/>
          <w:szCs w:val="36"/>
        </w:rPr>
      </w:pPr>
    </w:p>
    <w:p w14:paraId="52DE51EB">
      <w:pPr>
        <w:jc w:val="center"/>
        <w:rPr>
          <w:rFonts w:hint="eastAsia" w:ascii="宋体" w:hAnsi="宋体"/>
          <w:b/>
          <w:sz w:val="36"/>
          <w:szCs w:val="36"/>
        </w:rPr>
      </w:pPr>
    </w:p>
    <w:p w14:paraId="556228DA">
      <w:pPr>
        <w:jc w:val="center"/>
        <w:rPr>
          <w:rFonts w:hint="eastAsia" w:ascii="宋体" w:hAnsi="宋体"/>
          <w:b/>
          <w:sz w:val="36"/>
          <w:szCs w:val="36"/>
        </w:rPr>
      </w:pPr>
    </w:p>
    <w:p w14:paraId="5019A5FA">
      <w:pPr>
        <w:jc w:val="center"/>
        <w:rPr>
          <w:rFonts w:hint="eastAsia" w:ascii="宋体" w:hAnsi="宋体"/>
          <w:b/>
          <w:sz w:val="36"/>
          <w:szCs w:val="36"/>
        </w:rPr>
      </w:pPr>
    </w:p>
    <w:p w14:paraId="6727030B">
      <w:pPr>
        <w:jc w:val="center"/>
        <w:rPr>
          <w:rFonts w:hint="eastAsia" w:ascii="宋体" w:hAnsi="宋体"/>
          <w:b/>
          <w:sz w:val="36"/>
          <w:szCs w:val="36"/>
        </w:rPr>
      </w:pPr>
    </w:p>
    <w:p w14:paraId="5BE665F4">
      <w:pPr>
        <w:jc w:val="both"/>
        <w:rPr>
          <w:rFonts w:hint="eastAsia" w:ascii="宋体" w:hAnsi="宋体"/>
          <w:b/>
          <w:sz w:val="36"/>
          <w:szCs w:val="36"/>
        </w:rPr>
      </w:pPr>
      <w:r>
        <w:rPr>
          <w:rFonts w:hint="eastAsia" w:ascii="宋体" w:hAnsi="宋体"/>
          <w:b/>
          <w:sz w:val="36"/>
          <w:szCs w:val="36"/>
        </w:rPr>
        <w:t>第二部分</w:t>
      </w:r>
      <w:r>
        <w:rPr>
          <w:rFonts w:hint="eastAsia" w:ascii="宋体" w:hAnsi="宋体"/>
          <w:b/>
          <w:sz w:val="36"/>
          <w:szCs w:val="36"/>
          <w:lang w:val="en-US" w:eastAsia="zh-CN"/>
        </w:rPr>
        <w:t xml:space="preserve">  </w:t>
      </w:r>
      <w:r>
        <w:rPr>
          <w:rFonts w:hint="eastAsia" w:ascii="宋体" w:hAnsi="宋体"/>
          <w:b/>
          <w:sz w:val="36"/>
          <w:szCs w:val="36"/>
          <w:lang w:eastAsia="zh-CN"/>
        </w:rPr>
        <w:t>白塔</w:t>
      </w:r>
      <w:r>
        <w:rPr>
          <w:rFonts w:hint="eastAsia" w:ascii="宋体" w:hAnsi="宋体"/>
          <w:b/>
          <w:sz w:val="36"/>
          <w:szCs w:val="36"/>
          <w:lang w:val="en-US" w:eastAsia="zh-CN"/>
        </w:rPr>
        <w:t>街道办事处2020</w:t>
      </w:r>
      <w:r>
        <w:rPr>
          <w:rFonts w:hint="eastAsia" w:ascii="宋体" w:hAnsi="宋体"/>
          <w:b/>
          <w:sz w:val="36"/>
          <w:szCs w:val="36"/>
        </w:rPr>
        <w:t>年部门预算公开表</w:t>
      </w:r>
    </w:p>
    <w:tbl>
      <w:tblPr>
        <w:tblStyle w:val="4"/>
        <w:tblpPr w:leftFromText="180" w:rightFromText="180" w:vertAnchor="page" w:horzAnchor="page" w:tblpX="1496" w:tblpY="2258"/>
        <w:tblOverlap w:val="never"/>
        <w:tblW w:w="9000" w:type="dxa"/>
        <w:tblInd w:w="0" w:type="dxa"/>
        <w:shd w:val="clear" w:color="auto" w:fill="auto"/>
        <w:tblLayout w:type="fixed"/>
        <w:tblCellMar>
          <w:top w:w="0" w:type="dxa"/>
          <w:left w:w="0" w:type="dxa"/>
          <w:bottom w:w="0" w:type="dxa"/>
          <w:right w:w="0" w:type="dxa"/>
        </w:tblCellMar>
      </w:tblPr>
      <w:tblGrid>
        <w:gridCol w:w="2158"/>
        <w:gridCol w:w="1388"/>
        <w:gridCol w:w="3229"/>
        <w:gridCol w:w="2225"/>
      </w:tblGrid>
      <w:tr w14:paraId="79A11E52">
        <w:tblPrEx>
          <w:shd w:val="clear" w:color="auto" w:fill="auto"/>
          <w:tblCellMar>
            <w:top w:w="0" w:type="dxa"/>
            <w:left w:w="0" w:type="dxa"/>
            <w:bottom w:w="0" w:type="dxa"/>
            <w:right w:w="0" w:type="dxa"/>
          </w:tblCellMar>
        </w:tblPrEx>
        <w:trPr>
          <w:trHeight w:val="302" w:hRule="atLeast"/>
        </w:trPr>
        <w:tc>
          <w:tcPr>
            <w:tcW w:w="9000" w:type="dxa"/>
            <w:gridSpan w:val="4"/>
            <w:vMerge w:val="restart"/>
            <w:tcBorders>
              <w:top w:val="nil"/>
              <w:left w:val="nil"/>
              <w:bottom w:val="nil"/>
              <w:right w:val="nil"/>
            </w:tcBorders>
            <w:shd w:val="clear" w:color="auto" w:fill="auto"/>
            <w:tcMar>
              <w:top w:w="15" w:type="dxa"/>
              <w:left w:w="15" w:type="dxa"/>
              <w:right w:w="15" w:type="dxa"/>
            </w:tcMar>
            <w:vAlign w:val="center"/>
          </w:tcPr>
          <w:p w14:paraId="6F53BB5F">
            <w:pPr>
              <w:keepNext w:val="0"/>
              <w:keepLines w:val="0"/>
              <w:widowControl/>
              <w:suppressLineNumbers w:val="0"/>
              <w:jc w:val="center"/>
              <w:textAlignment w:val="center"/>
              <w:rPr>
                <w:rFonts w:ascii="黑体" w:hAnsi="宋体" w:eastAsia="黑体" w:cs="黑体"/>
                <w:b/>
                <w:i w:val="0"/>
                <w:color w:val="000000"/>
                <w:sz w:val="36"/>
                <w:szCs w:val="36"/>
                <w:u w:val="none"/>
              </w:rPr>
            </w:pPr>
            <w:r>
              <w:rPr>
                <w:rFonts w:hint="eastAsia" w:ascii="黑体" w:hAnsi="宋体" w:eastAsia="黑体" w:cs="黑体"/>
                <w:b/>
                <w:i w:val="0"/>
                <w:color w:val="000000"/>
                <w:kern w:val="0"/>
                <w:sz w:val="36"/>
                <w:szCs w:val="36"/>
                <w:u w:val="none"/>
                <w:lang w:val="en-US" w:eastAsia="zh-CN" w:bidi="ar"/>
              </w:rPr>
              <w:t>部门收支总表</w:t>
            </w:r>
          </w:p>
        </w:tc>
      </w:tr>
      <w:tr w14:paraId="77ABCB4B">
        <w:tblPrEx>
          <w:tblCellMar>
            <w:top w:w="0" w:type="dxa"/>
            <w:left w:w="0" w:type="dxa"/>
            <w:bottom w:w="0" w:type="dxa"/>
            <w:right w:w="0" w:type="dxa"/>
          </w:tblCellMar>
        </w:tblPrEx>
        <w:trPr>
          <w:trHeight w:val="312" w:hRule="atLeast"/>
        </w:trPr>
        <w:tc>
          <w:tcPr>
            <w:tcW w:w="9000" w:type="dxa"/>
            <w:gridSpan w:val="4"/>
            <w:vMerge w:val="continue"/>
            <w:tcBorders>
              <w:top w:val="nil"/>
              <w:left w:val="nil"/>
              <w:bottom w:val="nil"/>
              <w:right w:val="nil"/>
            </w:tcBorders>
            <w:shd w:val="clear" w:color="auto" w:fill="auto"/>
            <w:tcMar>
              <w:top w:w="15" w:type="dxa"/>
              <w:left w:w="15" w:type="dxa"/>
              <w:right w:w="15" w:type="dxa"/>
            </w:tcMar>
            <w:vAlign w:val="center"/>
          </w:tcPr>
          <w:p w14:paraId="5FE5CC03">
            <w:pPr>
              <w:jc w:val="center"/>
              <w:rPr>
                <w:rFonts w:hint="eastAsia" w:ascii="黑体" w:hAnsi="宋体" w:eastAsia="黑体" w:cs="黑体"/>
                <w:b/>
                <w:i w:val="0"/>
                <w:color w:val="000000"/>
                <w:sz w:val="36"/>
                <w:szCs w:val="36"/>
                <w:u w:val="none"/>
              </w:rPr>
            </w:pPr>
          </w:p>
        </w:tc>
      </w:tr>
      <w:tr w14:paraId="0A512BD8">
        <w:tblPrEx>
          <w:tblCellMar>
            <w:top w:w="0" w:type="dxa"/>
            <w:left w:w="0" w:type="dxa"/>
            <w:bottom w:w="0" w:type="dxa"/>
            <w:right w:w="0" w:type="dxa"/>
          </w:tblCellMar>
        </w:tblPrEx>
        <w:trPr>
          <w:trHeight w:val="374" w:hRule="atLeast"/>
        </w:trPr>
        <w:tc>
          <w:tcPr>
            <w:tcW w:w="6775" w:type="dxa"/>
            <w:gridSpan w:val="3"/>
            <w:tcBorders>
              <w:top w:val="nil"/>
              <w:left w:val="nil"/>
              <w:bottom w:val="nil"/>
              <w:right w:val="nil"/>
            </w:tcBorders>
            <w:shd w:val="clear" w:color="auto" w:fill="auto"/>
            <w:tcMar>
              <w:top w:w="15" w:type="dxa"/>
              <w:left w:w="15" w:type="dxa"/>
              <w:right w:w="15" w:type="dxa"/>
            </w:tcMar>
            <w:vAlign w:val="center"/>
          </w:tcPr>
          <w:p w14:paraId="4713527A">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预算单位:059001-白塔街道</w:t>
            </w:r>
          </w:p>
        </w:tc>
        <w:tc>
          <w:tcPr>
            <w:tcW w:w="2225" w:type="dxa"/>
            <w:tcBorders>
              <w:top w:val="nil"/>
              <w:left w:val="nil"/>
              <w:bottom w:val="nil"/>
              <w:right w:val="nil"/>
            </w:tcBorders>
            <w:shd w:val="clear" w:color="auto" w:fill="auto"/>
            <w:tcMar>
              <w:top w:w="15" w:type="dxa"/>
              <w:left w:w="15" w:type="dxa"/>
              <w:right w:w="15" w:type="dxa"/>
            </w:tcMar>
            <w:vAlign w:val="center"/>
          </w:tcPr>
          <w:p w14:paraId="6832861C">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单位：万元</w:t>
            </w:r>
          </w:p>
        </w:tc>
      </w:tr>
      <w:tr w14:paraId="6FE6E258">
        <w:tblPrEx>
          <w:tblCellMar>
            <w:top w:w="0" w:type="dxa"/>
            <w:left w:w="0" w:type="dxa"/>
            <w:bottom w:w="0" w:type="dxa"/>
            <w:right w:w="0" w:type="dxa"/>
          </w:tblCellMar>
        </w:tblPrEx>
        <w:trPr>
          <w:trHeight w:val="346" w:hRule="atLeast"/>
        </w:trPr>
        <w:tc>
          <w:tcPr>
            <w:tcW w:w="3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686DE">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收    入</w:t>
            </w:r>
          </w:p>
        </w:tc>
        <w:tc>
          <w:tcPr>
            <w:tcW w:w="54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5CCB5">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支    出</w:t>
            </w:r>
          </w:p>
        </w:tc>
      </w:tr>
      <w:tr w14:paraId="1D31CE22">
        <w:tblPrEx>
          <w:tblCellMar>
            <w:top w:w="0" w:type="dxa"/>
            <w:left w:w="0" w:type="dxa"/>
            <w:bottom w:w="0" w:type="dxa"/>
            <w:right w:w="0" w:type="dxa"/>
          </w:tblCellMar>
        </w:tblPrEx>
        <w:trPr>
          <w:trHeight w:val="403"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36ED2">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项  目</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56B54">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预 算 数</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D3E9C">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项  目</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ED02D">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预算数</w:t>
            </w:r>
          </w:p>
        </w:tc>
      </w:tr>
      <w:tr w14:paraId="105E1133">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04DF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一、财政部门安排的预算拨款</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1295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1,932.38</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CD7A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(一)一般公共服务支出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97AD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1,231.50</w:t>
            </w:r>
          </w:p>
        </w:tc>
      </w:tr>
      <w:tr w14:paraId="0CD2595D">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86CB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二、纳入专户管理的预算外资金安排的拨款收入</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CF81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68C5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(二)外交支出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B436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11C96E54">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82D0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三、上级补助</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526B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2341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(三)国防支出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ABFE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r>
      <w:tr w14:paraId="1DF0447C">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864D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四、财政结转资金</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2B00C">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B034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(四)公共安全支出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D703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1E9C87F0">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8617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五、单位其他收入</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C522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056C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(五)教育支出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30EF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7ED96B20">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7843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9AFA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7933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(六)科学技术支出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0D2C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0213AE26">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103C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11A7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9103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(七)文化体育与传媒支出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559E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r>
      <w:tr w14:paraId="373FBD1A">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C665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5D98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98A0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(八)社会保障和就业支出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1F6E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62.56</w:t>
            </w:r>
          </w:p>
        </w:tc>
      </w:tr>
      <w:tr w14:paraId="68974163">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CADE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1955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2AF7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(九)社会保险基金支出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F4FC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6AA0F8E8">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F8A7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1227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BACF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(十)医疗卫生与计划生育支出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B2D5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18.96</w:t>
            </w:r>
          </w:p>
        </w:tc>
      </w:tr>
      <w:tr w14:paraId="2CE65F15">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7040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3A1D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E7B4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(十一)节能环保支出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AB27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26B353C2">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112B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0840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6604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(十二)城乡社区支出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F1A6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488</w:t>
            </w:r>
          </w:p>
        </w:tc>
      </w:tr>
      <w:tr w14:paraId="313064A1">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FC2C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1631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6E56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(十三)农林水支出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23AB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64.66</w:t>
            </w:r>
          </w:p>
        </w:tc>
      </w:tr>
      <w:tr w14:paraId="0C084293">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C440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2E62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0D0F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(十四)交通运输支出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DFFB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253E7681">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4D6F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A04E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50C3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(十五)资源勘探信息等支出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B5D8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18762D30">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67E8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47DB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9704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(十六)商业服务业等支出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14C0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23E852BE">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F1BC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06DA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C185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(十七)金融支出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FE8C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32D3C126">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22DE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3CF64">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F074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(十八)援助其他地区支出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8E704">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5B89C977">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77F6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21E5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4733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(十九)国土海洋气象等支出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B52C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4E8D00C7">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8D39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CF4F4">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CFC2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(二十)住房保障支出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4543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58.69</w:t>
            </w:r>
          </w:p>
        </w:tc>
      </w:tr>
      <w:tr w14:paraId="4FD24FA9">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0BA8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5D39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D940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(二十一)粮油物资储备支出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E871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2E11A30A">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BCE6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DDE3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AA05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(二十二)国有资本经营预算支出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2FFC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37258B2C">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74A4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B6DA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EE01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(二十三)灾害防治及应急管理支出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AA0C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7DD3AB16">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0660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8732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7582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(二十四)预备费</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07CD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513FBE30">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AB5C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077B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344A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(二十五)其他支出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302B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39F632B1">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1AF0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33BA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C2E7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(二十六)转移性支出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00DB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7E6D1715">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EA90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C129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516F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(二十七)债务还本支出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04DA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1B50F3FB">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43B2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9961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2244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(二十八)债务付息支出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ABD2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7421E40D">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EE4F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23E0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3DCB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(二十九)债务发行费用支出</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8BC0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7598F898">
        <w:tblPrEx>
          <w:tblCellMar>
            <w:top w:w="0" w:type="dxa"/>
            <w:left w:w="0" w:type="dxa"/>
            <w:bottom w:w="0" w:type="dxa"/>
            <w:right w:w="0" w:type="dxa"/>
          </w:tblCellMar>
        </w:tblPrEx>
        <w:trPr>
          <w:trHeight w:val="208"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E8EF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32F0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7218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89FA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267E5926">
        <w:tblPrEx>
          <w:tblCellMar>
            <w:top w:w="0" w:type="dxa"/>
            <w:left w:w="0" w:type="dxa"/>
            <w:bottom w:w="0" w:type="dxa"/>
            <w:right w:w="0" w:type="dxa"/>
          </w:tblCellMar>
        </w:tblPrEx>
        <w:trPr>
          <w:trHeight w:val="274"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F1000">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收 入 总 计</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6050E">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1,932.38</w:t>
            </w:r>
          </w:p>
        </w:tc>
        <w:tc>
          <w:tcPr>
            <w:tcW w:w="3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E61B7">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支 出 总 计</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532D3">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1,932.37</w:t>
            </w:r>
          </w:p>
        </w:tc>
      </w:tr>
    </w:tbl>
    <w:p w14:paraId="7D0B59F0">
      <w:pPr>
        <w:jc w:val="both"/>
        <w:rPr>
          <w:rFonts w:hint="eastAsia" w:ascii="宋体" w:hAnsi="宋体"/>
          <w:b/>
          <w:sz w:val="36"/>
          <w:szCs w:val="36"/>
        </w:rPr>
      </w:pPr>
    </w:p>
    <w:p w14:paraId="2C544617">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sectPr>
          <w:headerReference r:id="rId3" w:type="default"/>
          <w:footerReference r:id="rId4" w:type="default"/>
          <w:pgSz w:w="11906" w:h="16838"/>
          <w:pgMar w:top="1134" w:right="1134" w:bottom="1134" w:left="954" w:header="851" w:footer="992" w:gutter="0"/>
          <w:cols w:space="720" w:num="1"/>
          <w:docGrid w:type="lines" w:linePitch="312" w:charSpace="0"/>
        </w:sectPr>
      </w:pPr>
    </w:p>
    <w:p w14:paraId="1947C37F">
      <w:pPr>
        <w:tabs>
          <w:tab w:val="left" w:pos="3060"/>
        </w:tabs>
        <w:rPr>
          <w:rFonts w:hint="eastAsia" w:ascii="黑体" w:eastAsia="黑体"/>
          <w:sz w:val="36"/>
          <w:szCs w:val="36"/>
        </w:rPr>
      </w:pPr>
    </w:p>
    <w:tbl>
      <w:tblPr>
        <w:tblStyle w:val="4"/>
        <w:tblW w:w="12927" w:type="dxa"/>
        <w:tblInd w:w="0" w:type="dxa"/>
        <w:shd w:val="clear" w:color="auto" w:fill="auto"/>
        <w:tblLayout w:type="fixed"/>
        <w:tblCellMar>
          <w:top w:w="0" w:type="dxa"/>
          <w:left w:w="0" w:type="dxa"/>
          <w:bottom w:w="0" w:type="dxa"/>
          <w:right w:w="0" w:type="dxa"/>
        </w:tblCellMar>
      </w:tblPr>
      <w:tblGrid>
        <w:gridCol w:w="1882"/>
        <w:gridCol w:w="3743"/>
        <w:gridCol w:w="1234"/>
        <w:gridCol w:w="1350"/>
        <w:gridCol w:w="1036"/>
        <w:gridCol w:w="450"/>
        <w:gridCol w:w="723"/>
        <w:gridCol w:w="1091"/>
        <w:gridCol w:w="1418"/>
      </w:tblGrid>
      <w:tr w14:paraId="2DD92B52">
        <w:tblPrEx>
          <w:shd w:val="clear" w:color="auto" w:fill="auto"/>
          <w:tblCellMar>
            <w:top w:w="0" w:type="dxa"/>
            <w:left w:w="0" w:type="dxa"/>
            <w:bottom w:w="0" w:type="dxa"/>
            <w:right w:w="0" w:type="dxa"/>
          </w:tblCellMar>
        </w:tblPrEx>
        <w:trPr>
          <w:trHeight w:val="389" w:hRule="atLeast"/>
        </w:trPr>
        <w:tc>
          <w:tcPr>
            <w:tcW w:w="1882" w:type="dxa"/>
            <w:tcBorders>
              <w:top w:val="nil"/>
              <w:left w:val="nil"/>
              <w:bottom w:val="nil"/>
              <w:right w:val="nil"/>
            </w:tcBorders>
            <w:shd w:val="clear" w:color="auto" w:fill="auto"/>
            <w:tcMar>
              <w:top w:w="15" w:type="dxa"/>
              <w:left w:w="15" w:type="dxa"/>
              <w:right w:w="15" w:type="dxa"/>
            </w:tcMar>
            <w:vAlign w:val="center"/>
          </w:tcPr>
          <w:p w14:paraId="1BEF58D6">
            <w:pPr>
              <w:keepNext w:val="0"/>
              <w:keepLines w:val="0"/>
              <w:widowControl/>
              <w:suppressLineNumbers w:val="0"/>
              <w:jc w:val="left"/>
              <w:textAlignment w:val="center"/>
              <w:rPr>
                <w:rFonts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3743" w:type="dxa"/>
            <w:tcBorders>
              <w:top w:val="nil"/>
              <w:left w:val="nil"/>
              <w:bottom w:val="nil"/>
              <w:right w:val="nil"/>
            </w:tcBorders>
            <w:shd w:val="clear" w:color="auto" w:fill="auto"/>
            <w:tcMar>
              <w:top w:w="15" w:type="dxa"/>
              <w:left w:w="15" w:type="dxa"/>
              <w:right w:w="15" w:type="dxa"/>
            </w:tcMar>
            <w:vAlign w:val="center"/>
          </w:tcPr>
          <w:p w14:paraId="0B2F465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234" w:type="dxa"/>
            <w:tcBorders>
              <w:top w:val="nil"/>
              <w:left w:val="nil"/>
              <w:bottom w:val="nil"/>
              <w:right w:val="nil"/>
            </w:tcBorders>
            <w:shd w:val="clear" w:color="auto" w:fill="auto"/>
            <w:tcMar>
              <w:top w:w="15" w:type="dxa"/>
              <w:left w:w="15" w:type="dxa"/>
              <w:right w:w="15" w:type="dxa"/>
            </w:tcMar>
            <w:vAlign w:val="center"/>
          </w:tcPr>
          <w:p w14:paraId="01C3585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6068" w:type="dxa"/>
            <w:gridSpan w:val="6"/>
            <w:tcBorders>
              <w:top w:val="nil"/>
              <w:left w:val="nil"/>
              <w:bottom w:val="nil"/>
              <w:right w:val="nil"/>
            </w:tcBorders>
            <w:shd w:val="clear" w:color="auto" w:fill="auto"/>
            <w:tcMar>
              <w:top w:w="15" w:type="dxa"/>
              <w:left w:w="15" w:type="dxa"/>
              <w:right w:w="15" w:type="dxa"/>
            </w:tcMar>
            <w:vAlign w:val="center"/>
          </w:tcPr>
          <w:p w14:paraId="652C0E2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部门公开表2</w:t>
            </w:r>
          </w:p>
        </w:tc>
      </w:tr>
      <w:tr w14:paraId="225DC270">
        <w:tblPrEx>
          <w:tblCellMar>
            <w:top w:w="0" w:type="dxa"/>
            <w:left w:w="0" w:type="dxa"/>
            <w:bottom w:w="0" w:type="dxa"/>
            <w:right w:w="0" w:type="dxa"/>
          </w:tblCellMar>
        </w:tblPrEx>
        <w:trPr>
          <w:trHeight w:val="619" w:hRule="atLeast"/>
        </w:trPr>
        <w:tc>
          <w:tcPr>
            <w:tcW w:w="12927" w:type="dxa"/>
            <w:gridSpan w:val="9"/>
            <w:tcBorders>
              <w:top w:val="nil"/>
              <w:left w:val="nil"/>
              <w:bottom w:val="nil"/>
              <w:right w:val="nil"/>
            </w:tcBorders>
            <w:shd w:val="clear" w:color="auto" w:fill="auto"/>
            <w:tcMar>
              <w:top w:w="15" w:type="dxa"/>
              <w:left w:w="15" w:type="dxa"/>
              <w:right w:w="15" w:type="dxa"/>
            </w:tcMar>
            <w:vAlign w:val="center"/>
          </w:tcPr>
          <w:p w14:paraId="7EBFC59D">
            <w:pPr>
              <w:keepNext w:val="0"/>
              <w:keepLines w:val="0"/>
              <w:widowControl/>
              <w:suppressLineNumbers w:val="0"/>
              <w:jc w:val="center"/>
              <w:textAlignment w:val="center"/>
              <w:rPr>
                <w:rFonts w:hint="eastAsia" w:ascii="黑体" w:hAnsi="宋体" w:eastAsia="黑体" w:cs="黑体"/>
                <w:b/>
                <w:i w:val="0"/>
                <w:color w:val="000000"/>
                <w:sz w:val="32"/>
                <w:szCs w:val="32"/>
                <w:u w:val="none"/>
              </w:rPr>
            </w:pPr>
            <w:r>
              <w:rPr>
                <w:rFonts w:hint="eastAsia" w:ascii="黑体" w:hAnsi="宋体" w:eastAsia="黑体" w:cs="黑体"/>
                <w:b/>
                <w:i w:val="0"/>
                <w:color w:val="000000"/>
                <w:kern w:val="0"/>
                <w:sz w:val="32"/>
                <w:szCs w:val="32"/>
                <w:u w:val="none"/>
                <w:lang w:val="en-US" w:eastAsia="zh-CN" w:bidi="ar"/>
              </w:rPr>
              <w:t>部门收入总表</w:t>
            </w:r>
          </w:p>
        </w:tc>
      </w:tr>
      <w:tr w14:paraId="326513CC">
        <w:tblPrEx>
          <w:tblCellMar>
            <w:top w:w="0" w:type="dxa"/>
            <w:left w:w="0" w:type="dxa"/>
            <w:bottom w:w="0" w:type="dxa"/>
            <w:right w:w="0" w:type="dxa"/>
          </w:tblCellMar>
        </w:tblPrEx>
        <w:trPr>
          <w:trHeight w:val="389" w:hRule="atLeast"/>
        </w:trPr>
        <w:tc>
          <w:tcPr>
            <w:tcW w:w="9695" w:type="dxa"/>
            <w:gridSpan w:val="6"/>
            <w:tcBorders>
              <w:top w:val="nil"/>
              <w:left w:val="nil"/>
              <w:bottom w:val="nil"/>
              <w:right w:val="nil"/>
            </w:tcBorders>
            <w:shd w:val="clear" w:color="auto" w:fill="auto"/>
            <w:tcMar>
              <w:top w:w="15" w:type="dxa"/>
              <w:left w:w="15" w:type="dxa"/>
              <w:right w:w="15" w:type="dxa"/>
            </w:tcMar>
            <w:vAlign w:val="center"/>
          </w:tcPr>
          <w:p w14:paraId="7DB51C7E">
            <w:pPr>
              <w:keepNext w:val="0"/>
              <w:keepLines w:val="0"/>
              <w:widowControl/>
              <w:suppressLineNumbers w:val="0"/>
              <w:jc w:val="lef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预算单位:059001-白塔街道</w:t>
            </w:r>
          </w:p>
        </w:tc>
        <w:tc>
          <w:tcPr>
            <w:tcW w:w="723" w:type="dxa"/>
            <w:tcBorders>
              <w:top w:val="nil"/>
              <w:left w:val="nil"/>
              <w:bottom w:val="nil"/>
              <w:right w:val="nil"/>
            </w:tcBorders>
            <w:shd w:val="clear" w:color="auto" w:fill="auto"/>
            <w:tcMar>
              <w:top w:w="15" w:type="dxa"/>
              <w:left w:w="15" w:type="dxa"/>
              <w:right w:w="15" w:type="dxa"/>
            </w:tcMar>
            <w:vAlign w:val="center"/>
          </w:tcPr>
          <w:p w14:paraId="31556E8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509" w:type="dxa"/>
            <w:gridSpan w:val="2"/>
            <w:tcBorders>
              <w:top w:val="nil"/>
              <w:left w:val="nil"/>
              <w:bottom w:val="nil"/>
              <w:right w:val="nil"/>
            </w:tcBorders>
            <w:shd w:val="clear" w:color="auto" w:fill="auto"/>
            <w:tcMar>
              <w:top w:w="15" w:type="dxa"/>
              <w:left w:w="15" w:type="dxa"/>
              <w:right w:w="15" w:type="dxa"/>
            </w:tcMar>
            <w:vAlign w:val="center"/>
          </w:tcPr>
          <w:p w14:paraId="29C4D7F8">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单位：万元</w:t>
            </w:r>
          </w:p>
        </w:tc>
      </w:tr>
      <w:tr w14:paraId="40F93121">
        <w:tblPrEx>
          <w:tblCellMar>
            <w:top w:w="0" w:type="dxa"/>
            <w:left w:w="0" w:type="dxa"/>
            <w:bottom w:w="0" w:type="dxa"/>
            <w:right w:w="0" w:type="dxa"/>
          </w:tblCellMar>
        </w:tblPrEx>
        <w:trPr>
          <w:trHeight w:val="778" w:hRule="atLeast"/>
        </w:trPr>
        <w:tc>
          <w:tcPr>
            <w:tcW w:w="188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E7F6B">
            <w:pPr>
              <w:keepNext w:val="0"/>
              <w:keepLines w:val="0"/>
              <w:widowControl/>
              <w:suppressLineNumbers w:val="0"/>
              <w:jc w:val="center"/>
              <w:textAlignment w:val="center"/>
              <w:rPr>
                <w:rFonts w:hint="eastAsia" w:ascii="黑体" w:hAnsi="宋体" w:eastAsia="黑体" w:cs="黑体"/>
                <w:b/>
                <w:i w:val="0"/>
                <w:color w:val="000000"/>
                <w:sz w:val="16"/>
                <w:szCs w:val="16"/>
                <w:u w:val="none"/>
              </w:rPr>
            </w:pPr>
            <w:r>
              <w:rPr>
                <w:rFonts w:hint="eastAsia" w:ascii="黑体" w:hAnsi="宋体" w:eastAsia="黑体" w:cs="黑体"/>
                <w:b/>
                <w:i w:val="0"/>
                <w:color w:val="000000"/>
                <w:kern w:val="0"/>
                <w:sz w:val="16"/>
                <w:szCs w:val="16"/>
                <w:u w:val="none"/>
                <w:lang w:val="en-US" w:eastAsia="zh-CN" w:bidi="ar"/>
              </w:rPr>
              <w:t>科目编码</w:t>
            </w:r>
          </w:p>
        </w:tc>
        <w:tc>
          <w:tcPr>
            <w:tcW w:w="37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B0702">
            <w:pPr>
              <w:keepNext w:val="0"/>
              <w:keepLines w:val="0"/>
              <w:widowControl/>
              <w:suppressLineNumbers w:val="0"/>
              <w:jc w:val="center"/>
              <w:textAlignment w:val="center"/>
              <w:rPr>
                <w:rFonts w:hint="eastAsia" w:ascii="黑体" w:hAnsi="宋体" w:eastAsia="黑体" w:cs="黑体"/>
                <w:b/>
                <w:i w:val="0"/>
                <w:color w:val="000000"/>
                <w:sz w:val="16"/>
                <w:szCs w:val="16"/>
                <w:u w:val="none"/>
              </w:rPr>
            </w:pPr>
            <w:r>
              <w:rPr>
                <w:rFonts w:hint="eastAsia" w:ascii="黑体" w:hAnsi="宋体" w:eastAsia="黑体" w:cs="黑体"/>
                <w:b/>
                <w:i w:val="0"/>
                <w:color w:val="000000"/>
                <w:kern w:val="0"/>
                <w:sz w:val="16"/>
                <w:szCs w:val="16"/>
                <w:u w:val="none"/>
                <w:lang w:val="en-US" w:eastAsia="zh-CN" w:bidi="ar"/>
              </w:rPr>
              <w:t>科目名称</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3A40B">
            <w:pPr>
              <w:keepNext w:val="0"/>
              <w:keepLines w:val="0"/>
              <w:widowControl/>
              <w:suppressLineNumbers w:val="0"/>
              <w:jc w:val="center"/>
              <w:textAlignment w:val="center"/>
              <w:rPr>
                <w:rFonts w:hint="eastAsia" w:ascii="黑体" w:hAnsi="宋体" w:eastAsia="黑体" w:cs="黑体"/>
                <w:b/>
                <w:i w:val="0"/>
                <w:color w:val="000000"/>
                <w:sz w:val="16"/>
                <w:szCs w:val="16"/>
                <w:u w:val="none"/>
              </w:rPr>
            </w:pPr>
            <w:r>
              <w:rPr>
                <w:rFonts w:hint="eastAsia" w:ascii="黑体" w:hAnsi="宋体" w:eastAsia="黑体" w:cs="黑体"/>
                <w:b/>
                <w:i w:val="0"/>
                <w:color w:val="000000"/>
                <w:kern w:val="0"/>
                <w:sz w:val="16"/>
                <w:szCs w:val="16"/>
                <w:u w:val="none"/>
                <w:lang w:val="en-US" w:eastAsia="zh-CN" w:bidi="ar"/>
              </w:rPr>
              <w:t>合计</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BF770">
            <w:pPr>
              <w:keepNext w:val="0"/>
              <w:keepLines w:val="0"/>
              <w:widowControl/>
              <w:suppressLineNumbers w:val="0"/>
              <w:jc w:val="center"/>
              <w:textAlignment w:val="center"/>
              <w:rPr>
                <w:rFonts w:hint="eastAsia" w:ascii="黑体" w:hAnsi="宋体" w:eastAsia="黑体" w:cs="黑体"/>
                <w:b/>
                <w:i w:val="0"/>
                <w:color w:val="000000"/>
                <w:sz w:val="16"/>
                <w:szCs w:val="16"/>
                <w:u w:val="none"/>
              </w:rPr>
            </w:pPr>
            <w:r>
              <w:rPr>
                <w:rFonts w:hint="eastAsia" w:ascii="黑体" w:hAnsi="宋体" w:eastAsia="黑体" w:cs="黑体"/>
                <w:b/>
                <w:i w:val="0"/>
                <w:color w:val="000000"/>
                <w:kern w:val="0"/>
                <w:sz w:val="16"/>
                <w:szCs w:val="16"/>
                <w:u w:val="none"/>
                <w:lang w:val="en-US" w:eastAsia="zh-CN" w:bidi="ar"/>
              </w:rPr>
              <w:t>财政部门</w:t>
            </w:r>
            <w:r>
              <w:rPr>
                <w:rFonts w:hint="eastAsia" w:ascii="黑体" w:hAnsi="宋体" w:eastAsia="黑体" w:cs="黑体"/>
                <w:b/>
                <w:i w:val="0"/>
                <w:color w:val="000000"/>
                <w:kern w:val="0"/>
                <w:sz w:val="16"/>
                <w:szCs w:val="16"/>
                <w:u w:val="none"/>
                <w:lang w:val="en-US" w:eastAsia="zh-CN" w:bidi="ar"/>
              </w:rPr>
              <w:br w:type="textWrapping"/>
            </w:r>
            <w:r>
              <w:rPr>
                <w:rFonts w:hint="eastAsia" w:ascii="黑体" w:hAnsi="宋体" w:eastAsia="黑体" w:cs="黑体"/>
                <w:b/>
                <w:i w:val="0"/>
                <w:color w:val="000000"/>
                <w:kern w:val="0"/>
                <w:sz w:val="16"/>
                <w:szCs w:val="16"/>
                <w:u w:val="none"/>
                <w:lang w:val="en-US" w:eastAsia="zh-CN" w:bidi="ar"/>
              </w:rPr>
              <w:t>安排的预算拨款收入</w:t>
            </w:r>
          </w:p>
        </w:tc>
        <w:tc>
          <w:tcPr>
            <w:tcW w:w="10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12C2A">
            <w:pPr>
              <w:keepNext w:val="0"/>
              <w:keepLines w:val="0"/>
              <w:widowControl/>
              <w:suppressLineNumbers w:val="0"/>
              <w:jc w:val="center"/>
              <w:textAlignment w:val="center"/>
              <w:rPr>
                <w:rFonts w:hint="eastAsia" w:ascii="黑体" w:hAnsi="宋体" w:eastAsia="黑体" w:cs="黑体"/>
                <w:b/>
                <w:i w:val="0"/>
                <w:color w:val="000000"/>
                <w:sz w:val="16"/>
                <w:szCs w:val="16"/>
                <w:u w:val="none"/>
              </w:rPr>
            </w:pPr>
            <w:r>
              <w:rPr>
                <w:rFonts w:hint="eastAsia" w:ascii="黑体" w:hAnsi="宋体" w:eastAsia="黑体" w:cs="黑体"/>
                <w:b/>
                <w:i w:val="0"/>
                <w:color w:val="000000"/>
                <w:kern w:val="0"/>
                <w:sz w:val="16"/>
                <w:szCs w:val="16"/>
                <w:u w:val="none"/>
                <w:lang w:val="en-US" w:eastAsia="zh-CN" w:bidi="ar"/>
              </w:rPr>
              <w:t>纳入专户</w:t>
            </w:r>
            <w:r>
              <w:rPr>
                <w:rFonts w:hint="eastAsia" w:ascii="黑体" w:hAnsi="宋体" w:eastAsia="黑体" w:cs="黑体"/>
                <w:b/>
                <w:i w:val="0"/>
                <w:color w:val="000000"/>
                <w:kern w:val="0"/>
                <w:sz w:val="16"/>
                <w:szCs w:val="16"/>
                <w:u w:val="none"/>
                <w:lang w:val="en-US" w:eastAsia="zh-CN" w:bidi="ar"/>
              </w:rPr>
              <w:br w:type="textWrapping"/>
            </w:r>
            <w:r>
              <w:rPr>
                <w:rFonts w:hint="eastAsia" w:ascii="黑体" w:hAnsi="宋体" w:eastAsia="黑体" w:cs="黑体"/>
                <w:b/>
                <w:i w:val="0"/>
                <w:color w:val="000000"/>
                <w:kern w:val="0"/>
                <w:sz w:val="16"/>
                <w:szCs w:val="16"/>
                <w:u w:val="none"/>
                <w:lang w:val="en-US" w:eastAsia="zh-CN" w:bidi="ar"/>
              </w:rPr>
              <w:t>管理的预算外</w:t>
            </w:r>
            <w:r>
              <w:rPr>
                <w:rFonts w:hint="eastAsia" w:ascii="黑体" w:hAnsi="宋体" w:eastAsia="黑体" w:cs="黑体"/>
                <w:b/>
                <w:i w:val="0"/>
                <w:color w:val="000000"/>
                <w:kern w:val="0"/>
                <w:sz w:val="16"/>
                <w:szCs w:val="16"/>
                <w:u w:val="none"/>
                <w:lang w:val="en-US" w:eastAsia="zh-CN" w:bidi="ar"/>
              </w:rPr>
              <w:br w:type="textWrapping"/>
            </w:r>
            <w:r>
              <w:rPr>
                <w:rFonts w:hint="eastAsia" w:ascii="黑体" w:hAnsi="宋体" w:eastAsia="黑体" w:cs="黑体"/>
                <w:b/>
                <w:i w:val="0"/>
                <w:color w:val="000000"/>
                <w:kern w:val="0"/>
                <w:sz w:val="16"/>
                <w:szCs w:val="16"/>
                <w:u w:val="none"/>
                <w:lang w:val="en-US" w:eastAsia="zh-CN" w:bidi="ar"/>
              </w:rPr>
              <w:t>资金安排的拨款收入</w:t>
            </w:r>
          </w:p>
        </w:tc>
        <w:tc>
          <w:tcPr>
            <w:tcW w:w="36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5784A">
            <w:pPr>
              <w:keepNext w:val="0"/>
              <w:keepLines w:val="0"/>
              <w:widowControl/>
              <w:suppressLineNumbers w:val="0"/>
              <w:jc w:val="center"/>
              <w:textAlignment w:val="center"/>
              <w:rPr>
                <w:rFonts w:hint="eastAsia" w:ascii="黑体" w:hAnsi="宋体" w:eastAsia="黑体" w:cs="黑体"/>
                <w:b/>
                <w:i w:val="0"/>
                <w:color w:val="000000"/>
                <w:sz w:val="16"/>
                <w:szCs w:val="16"/>
                <w:u w:val="none"/>
              </w:rPr>
            </w:pPr>
            <w:r>
              <w:rPr>
                <w:rFonts w:hint="eastAsia" w:ascii="黑体" w:hAnsi="宋体" w:eastAsia="黑体" w:cs="黑体"/>
                <w:b/>
                <w:i w:val="0"/>
                <w:color w:val="000000"/>
                <w:kern w:val="0"/>
                <w:sz w:val="16"/>
                <w:szCs w:val="16"/>
                <w:u w:val="none"/>
                <w:lang w:val="en-US" w:eastAsia="zh-CN" w:bidi="ar"/>
              </w:rPr>
              <w:t>其他资金</w:t>
            </w:r>
          </w:p>
        </w:tc>
      </w:tr>
      <w:tr w14:paraId="7F177BA4">
        <w:tblPrEx>
          <w:tblCellMar>
            <w:top w:w="0" w:type="dxa"/>
            <w:left w:w="0" w:type="dxa"/>
            <w:bottom w:w="0" w:type="dxa"/>
            <w:right w:w="0" w:type="dxa"/>
          </w:tblCellMar>
        </w:tblPrEx>
        <w:trPr>
          <w:trHeight w:val="792" w:hRule="atLeast"/>
        </w:trPr>
        <w:tc>
          <w:tcPr>
            <w:tcW w:w="18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69CCA">
            <w:pPr>
              <w:jc w:val="center"/>
              <w:rPr>
                <w:rFonts w:hint="eastAsia" w:ascii="黑体" w:hAnsi="宋体" w:eastAsia="黑体" w:cs="黑体"/>
                <w:b/>
                <w:i w:val="0"/>
                <w:color w:val="000000"/>
                <w:sz w:val="16"/>
                <w:szCs w:val="16"/>
                <w:u w:val="none"/>
              </w:rPr>
            </w:pPr>
          </w:p>
        </w:tc>
        <w:tc>
          <w:tcPr>
            <w:tcW w:w="3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532AD">
            <w:pPr>
              <w:jc w:val="center"/>
              <w:rPr>
                <w:rFonts w:hint="eastAsia" w:ascii="黑体" w:hAnsi="宋体" w:eastAsia="黑体" w:cs="黑体"/>
                <w:b/>
                <w:i w:val="0"/>
                <w:color w:val="000000"/>
                <w:sz w:val="16"/>
                <w:szCs w:val="16"/>
                <w:u w:val="none"/>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B674D">
            <w:pPr>
              <w:jc w:val="center"/>
              <w:rPr>
                <w:rFonts w:hint="eastAsia" w:ascii="黑体" w:hAnsi="宋体" w:eastAsia="黑体" w:cs="黑体"/>
                <w:b/>
                <w:i w:val="0"/>
                <w:color w:val="000000"/>
                <w:sz w:val="16"/>
                <w:szCs w:val="16"/>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2C18A">
            <w:pPr>
              <w:jc w:val="center"/>
              <w:rPr>
                <w:rFonts w:hint="eastAsia" w:ascii="黑体" w:hAnsi="宋体" w:eastAsia="黑体" w:cs="黑体"/>
                <w:b/>
                <w:i w:val="0"/>
                <w:color w:val="000000"/>
                <w:sz w:val="16"/>
                <w:szCs w:val="16"/>
                <w:u w:val="none"/>
              </w:rPr>
            </w:pP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86801">
            <w:pPr>
              <w:jc w:val="center"/>
              <w:rPr>
                <w:rFonts w:hint="eastAsia" w:ascii="黑体" w:hAnsi="宋体" w:eastAsia="黑体" w:cs="黑体"/>
                <w:b/>
                <w:i w:val="0"/>
                <w:color w:val="000000"/>
                <w:sz w:val="16"/>
                <w:szCs w:val="16"/>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8CBA7">
            <w:pPr>
              <w:keepNext w:val="0"/>
              <w:keepLines w:val="0"/>
              <w:widowControl/>
              <w:suppressLineNumbers w:val="0"/>
              <w:jc w:val="center"/>
              <w:textAlignment w:val="center"/>
              <w:rPr>
                <w:rFonts w:hint="eastAsia" w:ascii="黑体" w:hAnsi="宋体" w:eastAsia="黑体" w:cs="黑体"/>
                <w:b/>
                <w:i w:val="0"/>
                <w:color w:val="000000"/>
                <w:sz w:val="16"/>
                <w:szCs w:val="16"/>
                <w:u w:val="none"/>
              </w:rPr>
            </w:pPr>
            <w:r>
              <w:rPr>
                <w:rFonts w:hint="eastAsia" w:ascii="黑体" w:hAnsi="宋体" w:eastAsia="黑体" w:cs="黑体"/>
                <w:b/>
                <w:i w:val="0"/>
                <w:color w:val="000000"/>
                <w:kern w:val="0"/>
                <w:sz w:val="16"/>
                <w:szCs w:val="16"/>
                <w:u w:val="none"/>
                <w:lang w:val="en-US" w:eastAsia="zh-CN" w:bidi="ar"/>
              </w:rPr>
              <w:t>小计</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9E6D8">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上级补助</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27957">
            <w:pPr>
              <w:keepNext w:val="0"/>
              <w:keepLines w:val="0"/>
              <w:widowControl/>
              <w:suppressLineNumbers w:val="0"/>
              <w:jc w:val="center"/>
              <w:textAlignment w:val="center"/>
              <w:rPr>
                <w:rFonts w:hint="eastAsia" w:ascii="黑体" w:hAnsi="宋体" w:eastAsia="黑体" w:cs="黑体"/>
                <w:b/>
                <w:i w:val="0"/>
                <w:color w:val="000000"/>
                <w:sz w:val="16"/>
                <w:szCs w:val="16"/>
                <w:u w:val="none"/>
              </w:rPr>
            </w:pPr>
            <w:r>
              <w:rPr>
                <w:rFonts w:hint="eastAsia" w:ascii="黑体" w:hAnsi="宋体" w:eastAsia="黑体" w:cs="黑体"/>
                <w:b/>
                <w:i w:val="0"/>
                <w:color w:val="000000"/>
                <w:kern w:val="0"/>
                <w:sz w:val="16"/>
                <w:szCs w:val="16"/>
                <w:u w:val="none"/>
                <w:lang w:val="en-US" w:eastAsia="zh-CN" w:bidi="ar"/>
              </w:rPr>
              <w:t>财政结转资金</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22467">
            <w:pPr>
              <w:keepNext w:val="0"/>
              <w:keepLines w:val="0"/>
              <w:widowControl/>
              <w:suppressLineNumbers w:val="0"/>
              <w:jc w:val="center"/>
              <w:textAlignment w:val="center"/>
              <w:rPr>
                <w:rFonts w:hint="eastAsia" w:ascii="黑体" w:hAnsi="宋体" w:eastAsia="黑体" w:cs="黑体"/>
                <w:b/>
                <w:i w:val="0"/>
                <w:color w:val="000000"/>
                <w:sz w:val="16"/>
                <w:szCs w:val="16"/>
                <w:u w:val="none"/>
              </w:rPr>
            </w:pPr>
            <w:r>
              <w:rPr>
                <w:rFonts w:hint="eastAsia" w:ascii="黑体" w:hAnsi="宋体" w:eastAsia="黑体" w:cs="黑体"/>
                <w:b/>
                <w:i w:val="0"/>
                <w:color w:val="000000"/>
                <w:kern w:val="0"/>
                <w:sz w:val="16"/>
                <w:szCs w:val="16"/>
                <w:u w:val="none"/>
                <w:lang w:val="en-US" w:eastAsia="zh-CN" w:bidi="ar"/>
              </w:rPr>
              <w:t>单位其他收入</w:t>
            </w:r>
          </w:p>
        </w:tc>
      </w:tr>
      <w:tr w14:paraId="5244C86B">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E429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9C72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合计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A0C3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1932.38</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9F0A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1932.38</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CAB1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8A49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3DAA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57E1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5BA2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29D98AE">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846F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5D50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一般公共服务支出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9FD5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1231.51</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9205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1231.51</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68DA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E35F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D41C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186B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7217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CD1AC15">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109E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2EEC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人大事务</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5EDA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2.85</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8B96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2.85</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2FED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4FA6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20FD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D40F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B77B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6A8F4FD">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2596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2010102</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B172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一般行政管理事务</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A537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2.85</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CF1A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2.85</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DC49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061A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3CE2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1DB7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99FD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0708323">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5590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20103</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FEDA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政府办公厅（室）及相关机构事务</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6B39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1120.76</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5AC9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1120.76</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66E0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E18A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D459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D87D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6B57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018195A">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8E93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2010301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399B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行政运行</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3746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535.33</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DAAB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535.33</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5B3E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93F9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3005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BC49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9DE4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7451E3A">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9766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2010302</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C5FD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一般行政管理事务</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23DC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389.13</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C094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389.13</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1A36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FC9F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FCCF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445C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5886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7187247">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D3CA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2010308</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1CB9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信访事务</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FA44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110</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ECFE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110</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C906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5B8C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E13F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4519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A544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BC24EB4">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99A3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2010399</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C34D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其他政府办公厅（室）及相关机构事务支出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645E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86.3</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BB61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86.3</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2618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D956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75B7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C975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572C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2BBB1E9">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7723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20106</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95DD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财政事务</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F3C2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494F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916B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56D2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788F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6AC2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BE14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EF5804D">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0DCB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2010699</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DA85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其他财政事务支出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6E04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732F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08CD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3644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3207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08A7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8D01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08F0A41">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D395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20111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45AF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纪检监察事务</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48DF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62.6</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F3B8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62.6</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81DF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6993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0B3D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6A75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8F94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1AE8527">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075D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2011199</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7137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其他纪检监察事务支出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84C8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62.6</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C944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62.6</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6DE1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8758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14D9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35A6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89CE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2AAAD12">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A3DC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20129</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BEA8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群众团体事务</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A88C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2EE6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C433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11F5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7175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71FA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EBB7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0915220">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5AF5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2012999</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14E0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其他群众团体事务支出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06A8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0FE9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96D0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5AAD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6E96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F621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785F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CB5CB86">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9FA2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20131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56B9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党委办公厅（室）及相关机构事务</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A915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A38E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613B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1BAC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FFFA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00F8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D697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AFD2049">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FFFC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2013199</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B1F9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其他党委办公厅（室）及相关机构事务支出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5195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5419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9754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50A7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3CB0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6E95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AEC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E6A6BD3">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8095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20134</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8621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统战事务</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46F3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BF83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5FCB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921A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292E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16A6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F0C8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F1F1137">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910D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2013499</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9044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其他统战事务支出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DFDD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5F5B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158E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AC8E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4586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1B4E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7B55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D164DA6">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5801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203</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F4AC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国防支出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12AD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468D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7E25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524D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F7A3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BF67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CA75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4D7F2EF">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E5A8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20399</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FC2D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其他国防支出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C808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84E8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DC6F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DB9A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F30E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C84C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D039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1775BCC">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AC97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2039901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DD48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其他国防支出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8EFE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E307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9C47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B00A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21FE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85A5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2067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1362F0E">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45F9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207</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8B2A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文化旅游体育与传媒支出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79A9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46CC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8CA2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3C1E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BD82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778C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530A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2827D12">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E0C0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20701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C1EA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文化和旅游</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B981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0054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AC73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4884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FB2B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11FF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54CB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17FE885">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64BE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2070199</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96BE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其他文化和旅游支出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4795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AEBD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4E53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B7CD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B1E2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BD3C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058A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CBCC1C8">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79CC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33BC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社会保障和就业支出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6B80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62.55</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F281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62.55</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C46F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10AE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E1C9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F5F1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76C1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F0E7547">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3B70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20801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77B9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人力资源和社会保障管理事务</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0E3A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7B97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1555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BE5F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65A6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4A73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80B8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3FA0B52">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F002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2080110</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9771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劳动关系和维权</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C213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43CA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E656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2219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C0FD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3AAC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48B7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807C9F5">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CBA5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20805</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A9AD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行政事业单位养老支出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BDAB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47.55</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9DE0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47.55</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E3AE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3D45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55C8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F8AC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871D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DA501AF">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3685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2080501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C57E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行政单位离退休</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2B36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5.36</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9CCE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5.36</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1DE0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1CD6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8ED7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CC6A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1925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392ED0F">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2DCD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2080505</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0DE2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机关事业单位基本养老保险缴费支出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2888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31.86</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B978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31.86</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1446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D9D3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17CF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9AEB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3C24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6C9B8F7">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02DD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2080506</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D67E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机关事业单位职业年金缴费支出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BF88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10.33</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C26E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10.33</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414F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14F2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6826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3751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D9CB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3830423">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B720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20899</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83BC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其他社会保障和就业支出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BFAA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7BE4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766A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225E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8FA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2CAD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EDD8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4CEAF2E">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0015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2089901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B1AF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其他社会保障和就业支出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B3BE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694C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B4C1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E2D0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974D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1F78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CD0D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9C98293">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7454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210</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C63B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卫生健康支出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709D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18.96</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228A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18.96</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DFAE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190F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46A4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8EF5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24AA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0D6BC67">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935A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21011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8E60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行政事业单位医疗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0D04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18.96</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A716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18.96</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7A28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11ED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783D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A9A1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8BA7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4DE0BC7">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054A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2101101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6C6B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行政单位医疗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57A9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16.73</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DA1B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16.73</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96C0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035A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F2A4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68D0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F514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21C79AE">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B36E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2101103</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71DD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公务员医疗补助</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DCAB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2.23</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6282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2.23</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360B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DF46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B189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80A4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D5B1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BBC9A3D">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231D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212</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477F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城乡社区支出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FD9B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488</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5F54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488</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475C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89E1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D834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C08A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7261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A95E288">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0BEA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21201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8547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城乡社区管理事务</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8C19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188</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6EF9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188</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A033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7786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CE68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207F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F73E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53C7FB3">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64BF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2120199</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0785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其他城乡社区管理事务支出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4AC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188</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A0B8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188</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07E8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8B59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CBD6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9A86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72CE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729322A">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3A8E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21205</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DCB7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城乡社区环境卫生</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DFEC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A612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8067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1EC5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B93F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93AB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7425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98C73A7">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F64C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2120501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FEC7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城乡社区环境卫生</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6AA0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274D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109D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0C71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9C08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5141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9340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CF2C4A0">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0B9A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21299</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A43C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其他城乡社区支出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B189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E396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4161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3D91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5DFD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2BB0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0483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A3A1CCB">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D8CD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2129901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04D6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其他城乡社区支出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FA39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8215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3FBE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5AA8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AC92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C2F9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CB48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B7E28D8">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BA82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213</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9B84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农林水支出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BBCD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64.66</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34E4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64.66</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8312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F716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55F5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26B8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4E11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5F494E9">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53F5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21301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C7CB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农业农村</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AFE9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0BFC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4F63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DA45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CFB1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93CA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D7B8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133C19D">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A395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2130199</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9974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其他农业农村支出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A855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B53E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04F5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C008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41CF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A03C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475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F213D59">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086B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21303</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EC25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水利</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5834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5.66</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E15C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5.66</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5609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9FDA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223E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DBD4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18BB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4E9637D">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1F11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2130302</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0721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一般行政管理事务</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4FE9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0.66</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8492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0.66</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4DE4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0945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6AA2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C010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0A45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13F7A23">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1BAB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2130399</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5AD3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其他水利支出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99A9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639A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1F51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C836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C3F6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A397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6F97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CAC6836">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F2F6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21307</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D9DF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农村综合改革</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7B50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85FD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CF8C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6F18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B10F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D088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D9FA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FD7825C">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8C28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2130799</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4DEE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其他农村综合改革支出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AE1E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075F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8B76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8C72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2FEB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F050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DE5E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56DBCBB">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A1B5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4C2F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住房保障支出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1851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C18B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1B35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7EEA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66F8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4260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3492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55C7093">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F994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22102</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ABE0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住房改革支出</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4332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DE7B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EE89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2EF6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7A64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26D3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69DB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93035E7">
        <w:tblPrEx>
          <w:tblCellMar>
            <w:top w:w="0" w:type="dxa"/>
            <w:left w:w="0" w:type="dxa"/>
            <w:bottom w:w="0" w:type="dxa"/>
            <w:right w:w="0" w:type="dxa"/>
          </w:tblCellMar>
        </w:tblPrEx>
        <w:trPr>
          <w:trHeight w:val="389" w:hRule="atLeast"/>
        </w:trPr>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9C57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2210201</w:t>
            </w:r>
          </w:p>
        </w:tc>
        <w:tc>
          <w:tcPr>
            <w:tcW w:w="3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F146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住房公积金</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9A2D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5FB6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084F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D31A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4636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10E5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3BA3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bl>
    <w:p w14:paraId="7709B64B">
      <w:pPr>
        <w:tabs>
          <w:tab w:val="left" w:pos="3060"/>
        </w:tabs>
        <w:rPr>
          <w:rFonts w:ascii="黑体" w:eastAsia="黑体"/>
          <w:sz w:val="36"/>
          <w:szCs w:val="36"/>
        </w:rPr>
        <w:sectPr>
          <w:pgSz w:w="16838" w:h="11906" w:orient="landscape"/>
          <w:pgMar w:top="1134" w:right="1134" w:bottom="1134" w:left="934" w:header="851" w:footer="992" w:gutter="0"/>
          <w:cols w:space="720" w:num="1"/>
          <w:docGrid w:type="lines" w:linePitch="312" w:charSpace="0"/>
        </w:sectPr>
      </w:pPr>
    </w:p>
    <w:tbl>
      <w:tblPr>
        <w:tblStyle w:val="4"/>
        <w:tblW w:w="13635" w:type="dxa"/>
        <w:tblInd w:w="0" w:type="dxa"/>
        <w:shd w:val="clear" w:color="auto" w:fill="auto"/>
        <w:tblLayout w:type="fixed"/>
        <w:tblCellMar>
          <w:top w:w="0" w:type="dxa"/>
          <w:left w:w="0" w:type="dxa"/>
          <w:bottom w:w="0" w:type="dxa"/>
          <w:right w:w="0" w:type="dxa"/>
        </w:tblCellMar>
      </w:tblPr>
      <w:tblGrid>
        <w:gridCol w:w="844"/>
        <w:gridCol w:w="1636"/>
        <w:gridCol w:w="628"/>
        <w:gridCol w:w="136"/>
        <w:gridCol w:w="545"/>
        <w:gridCol w:w="764"/>
        <w:gridCol w:w="723"/>
        <w:gridCol w:w="913"/>
        <w:gridCol w:w="774"/>
        <w:gridCol w:w="685"/>
        <w:gridCol w:w="123"/>
        <w:gridCol w:w="764"/>
        <w:gridCol w:w="386"/>
        <w:gridCol w:w="391"/>
        <w:gridCol w:w="208"/>
        <w:gridCol w:w="556"/>
        <w:gridCol w:w="532"/>
        <w:gridCol w:w="204"/>
        <w:gridCol w:w="381"/>
        <w:gridCol w:w="574"/>
        <w:gridCol w:w="692"/>
        <w:gridCol w:w="780"/>
        <w:gridCol w:w="396"/>
      </w:tblGrid>
      <w:tr w14:paraId="591FE91D">
        <w:tblPrEx>
          <w:shd w:val="clear" w:color="auto" w:fill="auto"/>
          <w:tblCellMar>
            <w:top w:w="0" w:type="dxa"/>
            <w:left w:w="0" w:type="dxa"/>
            <w:bottom w:w="0" w:type="dxa"/>
            <w:right w:w="0" w:type="dxa"/>
          </w:tblCellMar>
        </w:tblPrEx>
        <w:trPr>
          <w:trHeight w:val="840" w:hRule="atLeast"/>
        </w:trPr>
        <w:tc>
          <w:tcPr>
            <w:tcW w:w="844" w:type="dxa"/>
            <w:tcBorders>
              <w:top w:val="nil"/>
              <w:left w:val="nil"/>
              <w:bottom w:val="nil"/>
              <w:right w:val="nil"/>
            </w:tcBorders>
            <w:shd w:val="clear" w:color="auto" w:fill="auto"/>
            <w:tcMar>
              <w:top w:w="15" w:type="dxa"/>
              <w:left w:w="15" w:type="dxa"/>
              <w:right w:w="15" w:type="dxa"/>
            </w:tcMar>
            <w:vAlign w:val="center"/>
          </w:tcPr>
          <w:p w14:paraId="76A82F0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636" w:type="dxa"/>
            <w:tcBorders>
              <w:top w:val="nil"/>
              <w:left w:val="nil"/>
              <w:bottom w:val="nil"/>
              <w:right w:val="nil"/>
            </w:tcBorders>
            <w:shd w:val="clear" w:color="auto" w:fill="auto"/>
            <w:tcMar>
              <w:top w:w="15" w:type="dxa"/>
              <w:left w:w="15" w:type="dxa"/>
              <w:right w:w="15" w:type="dxa"/>
            </w:tcMar>
            <w:vAlign w:val="center"/>
          </w:tcPr>
          <w:p w14:paraId="463AD6D9">
            <w:pPr>
              <w:keepNext w:val="0"/>
              <w:keepLines w:val="0"/>
              <w:widowControl/>
              <w:suppressLineNumbers w:val="0"/>
              <w:jc w:val="left"/>
              <w:textAlignment w:val="center"/>
              <w:rPr>
                <w:rFonts w:ascii="黑体" w:hAnsi="宋体" w:eastAsia="黑体" w:cs="黑体"/>
                <w:b/>
                <w:i w:val="0"/>
                <w:color w:val="000000"/>
                <w:sz w:val="24"/>
                <w:szCs w:val="24"/>
                <w:u w:val="none"/>
              </w:rPr>
            </w:pPr>
            <w:r>
              <w:rPr>
                <w:rFonts w:hint="eastAsia" w:ascii="黑体" w:hAnsi="宋体" w:eastAsia="黑体" w:cs="黑体"/>
                <w:b/>
                <w:i w:val="0"/>
                <w:color w:val="000000"/>
                <w:kern w:val="0"/>
                <w:sz w:val="24"/>
                <w:szCs w:val="24"/>
                <w:u w:val="none"/>
                <w:lang w:val="en-US" w:eastAsia="zh-CN" w:bidi="ar"/>
              </w:rPr>
              <w:t xml:space="preserve"> </w:t>
            </w:r>
          </w:p>
        </w:tc>
        <w:tc>
          <w:tcPr>
            <w:tcW w:w="764" w:type="dxa"/>
            <w:gridSpan w:val="2"/>
            <w:tcBorders>
              <w:top w:val="nil"/>
              <w:left w:val="nil"/>
              <w:bottom w:val="nil"/>
              <w:right w:val="nil"/>
            </w:tcBorders>
            <w:shd w:val="clear" w:color="auto" w:fill="auto"/>
            <w:tcMar>
              <w:top w:w="15" w:type="dxa"/>
              <w:left w:w="15" w:type="dxa"/>
              <w:right w:w="15" w:type="dxa"/>
            </w:tcMar>
            <w:vAlign w:val="center"/>
          </w:tcPr>
          <w:p w14:paraId="6B638AF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545" w:type="dxa"/>
            <w:tcBorders>
              <w:top w:val="nil"/>
              <w:left w:val="nil"/>
              <w:bottom w:val="nil"/>
              <w:right w:val="nil"/>
            </w:tcBorders>
            <w:shd w:val="clear" w:color="auto" w:fill="auto"/>
            <w:tcMar>
              <w:top w:w="15" w:type="dxa"/>
              <w:left w:w="15" w:type="dxa"/>
              <w:right w:w="15" w:type="dxa"/>
            </w:tcMar>
            <w:vAlign w:val="center"/>
          </w:tcPr>
          <w:p w14:paraId="3BFE272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764" w:type="dxa"/>
            <w:tcBorders>
              <w:top w:val="nil"/>
              <w:left w:val="nil"/>
              <w:bottom w:val="nil"/>
              <w:right w:val="nil"/>
            </w:tcBorders>
            <w:shd w:val="clear" w:color="auto" w:fill="auto"/>
            <w:tcMar>
              <w:top w:w="15" w:type="dxa"/>
              <w:left w:w="15" w:type="dxa"/>
              <w:right w:w="15" w:type="dxa"/>
            </w:tcMar>
            <w:vAlign w:val="center"/>
          </w:tcPr>
          <w:p w14:paraId="7CFD70C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723" w:type="dxa"/>
            <w:tcBorders>
              <w:top w:val="nil"/>
              <w:left w:val="nil"/>
              <w:bottom w:val="nil"/>
              <w:right w:val="nil"/>
            </w:tcBorders>
            <w:shd w:val="clear" w:color="auto" w:fill="auto"/>
            <w:tcMar>
              <w:top w:w="15" w:type="dxa"/>
              <w:left w:w="15" w:type="dxa"/>
              <w:right w:w="15" w:type="dxa"/>
            </w:tcMar>
            <w:vAlign w:val="center"/>
          </w:tcPr>
          <w:p w14:paraId="5D2EE0D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913" w:type="dxa"/>
            <w:tcBorders>
              <w:top w:val="nil"/>
              <w:left w:val="nil"/>
              <w:bottom w:val="nil"/>
              <w:right w:val="nil"/>
            </w:tcBorders>
            <w:shd w:val="clear" w:color="auto" w:fill="auto"/>
            <w:tcMar>
              <w:top w:w="15" w:type="dxa"/>
              <w:left w:w="15" w:type="dxa"/>
              <w:right w:w="15" w:type="dxa"/>
            </w:tcMar>
            <w:vAlign w:val="center"/>
          </w:tcPr>
          <w:p w14:paraId="23AC4B8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774" w:type="dxa"/>
            <w:tcBorders>
              <w:top w:val="nil"/>
              <w:left w:val="nil"/>
              <w:bottom w:val="nil"/>
              <w:right w:val="nil"/>
            </w:tcBorders>
            <w:shd w:val="clear" w:color="auto" w:fill="auto"/>
            <w:tcMar>
              <w:top w:w="15" w:type="dxa"/>
              <w:left w:w="15" w:type="dxa"/>
              <w:right w:w="15" w:type="dxa"/>
            </w:tcMar>
            <w:vAlign w:val="center"/>
          </w:tcPr>
          <w:p w14:paraId="5E6E176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685" w:type="dxa"/>
            <w:tcBorders>
              <w:top w:val="nil"/>
              <w:left w:val="nil"/>
              <w:bottom w:val="nil"/>
              <w:right w:val="nil"/>
            </w:tcBorders>
            <w:shd w:val="clear" w:color="auto" w:fill="auto"/>
            <w:tcMar>
              <w:top w:w="15" w:type="dxa"/>
              <w:left w:w="15" w:type="dxa"/>
              <w:right w:w="15" w:type="dxa"/>
            </w:tcMar>
            <w:vAlign w:val="center"/>
          </w:tcPr>
          <w:p w14:paraId="7C7D67A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887" w:type="dxa"/>
            <w:gridSpan w:val="2"/>
            <w:tcBorders>
              <w:top w:val="nil"/>
              <w:left w:val="nil"/>
              <w:bottom w:val="nil"/>
              <w:right w:val="nil"/>
            </w:tcBorders>
            <w:shd w:val="clear" w:color="auto" w:fill="auto"/>
            <w:tcMar>
              <w:top w:w="15" w:type="dxa"/>
              <w:left w:w="15" w:type="dxa"/>
              <w:right w:w="15" w:type="dxa"/>
            </w:tcMar>
            <w:vAlign w:val="center"/>
          </w:tcPr>
          <w:p w14:paraId="521A76A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86" w:type="dxa"/>
            <w:tcBorders>
              <w:top w:val="nil"/>
              <w:left w:val="nil"/>
              <w:bottom w:val="nil"/>
              <w:right w:val="nil"/>
            </w:tcBorders>
            <w:shd w:val="clear" w:color="auto" w:fill="auto"/>
            <w:tcMar>
              <w:top w:w="15" w:type="dxa"/>
              <w:left w:w="15" w:type="dxa"/>
              <w:right w:w="15" w:type="dxa"/>
            </w:tcMar>
            <w:vAlign w:val="center"/>
          </w:tcPr>
          <w:p w14:paraId="5B783E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599" w:type="dxa"/>
            <w:gridSpan w:val="2"/>
            <w:tcBorders>
              <w:top w:val="nil"/>
              <w:left w:val="nil"/>
              <w:bottom w:val="nil"/>
              <w:right w:val="nil"/>
            </w:tcBorders>
            <w:shd w:val="clear" w:color="auto" w:fill="auto"/>
            <w:tcMar>
              <w:top w:w="15" w:type="dxa"/>
              <w:left w:w="15" w:type="dxa"/>
              <w:right w:w="15" w:type="dxa"/>
            </w:tcMar>
            <w:vAlign w:val="center"/>
          </w:tcPr>
          <w:p w14:paraId="5F2F0BA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556" w:type="dxa"/>
            <w:tcBorders>
              <w:top w:val="nil"/>
              <w:left w:val="nil"/>
              <w:bottom w:val="nil"/>
              <w:right w:val="nil"/>
            </w:tcBorders>
            <w:shd w:val="clear" w:color="auto" w:fill="auto"/>
            <w:tcMar>
              <w:top w:w="15" w:type="dxa"/>
              <w:left w:w="15" w:type="dxa"/>
              <w:right w:w="15" w:type="dxa"/>
            </w:tcMar>
            <w:vAlign w:val="center"/>
          </w:tcPr>
          <w:p w14:paraId="55E8ABB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532" w:type="dxa"/>
            <w:tcBorders>
              <w:top w:val="nil"/>
              <w:left w:val="nil"/>
              <w:bottom w:val="nil"/>
              <w:right w:val="nil"/>
            </w:tcBorders>
            <w:shd w:val="clear" w:color="auto" w:fill="auto"/>
            <w:tcMar>
              <w:top w:w="15" w:type="dxa"/>
              <w:left w:w="15" w:type="dxa"/>
              <w:right w:w="15" w:type="dxa"/>
            </w:tcMar>
            <w:vAlign w:val="center"/>
          </w:tcPr>
          <w:p w14:paraId="517C215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585" w:type="dxa"/>
            <w:gridSpan w:val="2"/>
            <w:tcBorders>
              <w:top w:val="nil"/>
              <w:left w:val="nil"/>
              <w:bottom w:val="nil"/>
              <w:right w:val="nil"/>
            </w:tcBorders>
            <w:shd w:val="clear" w:color="auto" w:fill="auto"/>
            <w:tcMar>
              <w:top w:w="15" w:type="dxa"/>
              <w:left w:w="15" w:type="dxa"/>
              <w:right w:w="15" w:type="dxa"/>
            </w:tcMar>
            <w:vAlign w:val="center"/>
          </w:tcPr>
          <w:p w14:paraId="7062ADB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574" w:type="dxa"/>
            <w:tcBorders>
              <w:top w:val="nil"/>
              <w:left w:val="nil"/>
              <w:bottom w:val="nil"/>
              <w:right w:val="nil"/>
            </w:tcBorders>
            <w:shd w:val="clear" w:color="auto" w:fill="auto"/>
            <w:tcMar>
              <w:top w:w="15" w:type="dxa"/>
              <w:left w:w="15" w:type="dxa"/>
              <w:right w:w="15" w:type="dxa"/>
            </w:tcMar>
            <w:vAlign w:val="center"/>
          </w:tcPr>
          <w:p w14:paraId="4771A6C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868" w:type="dxa"/>
            <w:gridSpan w:val="3"/>
            <w:tcBorders>
              <w:top w:val="nil"/>
              <w:left w:val="nil"/>
              <w:bottom w:val="nil"/>
              <w:right w:val="nil"/>
            </w:tcBorders>
            <w:shd w:val="clear" w:color="auto" w:fill="auto"/>
            <w:tcMar>
              <w:top w:w="15" w:type="dxa"/>
              <w:left w:w="15" w:type="dxa"/>
              <w:right w:w="15" w:type="dxa"/>
            </w:tcMar>
            <w:vAlign w:val="center"/>
          </w:tcPr>
          <w:p w14:paraId="1D72A00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部门公开表3</w:t>
            </w:r>
          </w:p>
        </w:tc>
      </w:tr>
      <w:tr w14:paraId="1228C71F">
        <w:tblPrEx>
          <w:tblCellMar>
            <w:top w:w="0" w:type="dxa"/>
            <w:left w:w="0" w:type="dxa"/>
            <w:bottom w:w="0" w:type="dxa"/>
            <w:right w:w="0" w:type="dxa"/>
          </w:tblCellMar>
        </w:tblPrEx>
        <w:trPr>
          <w:trHeight w:val="840" w:hRule="atLeast"/>
        </w:trPr>
        <w:tc>
          <w:tcPr>
            <w:tcW w:w="844" w:type="dxa"/>
            <w:tcBorders>
              <w:top w:val="nil"/>
              <w:left w:val="nil"/>
              <w:bottom w:val="nil"/>
              <w:right w:val="nil"/>
            </w:tcBorders>
            <w:shd w:val="clear" w:color="auto" w:fill="auto"/>
            <w:tcMar>
              <w:top w:w="15" w:type="dxa"/>
              <w:left w:w="15" w:type="dxa"/>
              <w:right w:w="15" w:type="dxa"/>
            </w:tcMar>
            <w:vAlign w:val="center"/>
          </w:tcPr>
          <w:p w14:paraId="20EA1B7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2791" w:type="dxa"/>
            <w:gridSpan w:val="22"/>
            <w:tcBorders>
              <w:top w:val="nil"/>
              <w:left w:val="nil"/>
              <w:bottom w:val="nil"/>
              <w:right w:val="nil"/>
            </w:tcBorders>
            <w:shd w:val="clear" w:color="auto" w:fill="auto"/>
            <w:tcMar>
              <w:top w:w="15" w:type="dxa"/>
              <w:left w:w="15" w:type="dxa"/>
              <w:right w:w="15" w:type="dxa"/>
            </w:tcMar>
            <w:vAlign w:val="center"/>
          </w:tcPr>
          <w:p w14:paraId="72AE0FCD">
            <w:pPr>
              <w:keepNext w:val="0"/>
              <w:keepLines w:val="0"/>
              <w:widowControl/>
              <w:suppressLineNumbers w:val="0"/>
              <w:jc w:val="center"/>
              <w:textAlignment w:val="center"/>
              <w:rPr>
                <w:rFonts w:hint="eastAsia" w:ascii="黑体" w:hAnsi="宋体" w:eastAsia="黑体" w:cs="黑体"/>
                <w:b/>
                <w:i w:val="0"/>
                <w:color w:val="000000"/>
                <w:sz w:val="36"/>
                <w:szCs w:val="36"/>
                <w:u w:val="none"/>
              </w:rPr>
            </w:pPr>
            <w:r>
              <w:rPr>
                <w:rFonts w:hint="eastAsia" w:ascii="黑体" w:hAnsi="宋体" w:eastAsia="黑体" w:cs="黑体"/>
                <w:b/>
                <w:i w:val="0"/>
                <w:color w:val="000000"/>
                <w:kern w:val="0"/>
                <w:sz w:val="36"/>
                <w:szCs w:val="36"/>
                <w:u w:val="none"/>
                <w:lang w:val="en-US" w:eastAsia="zh-CN" w:bidi="ar"/>
              </w:rPr>
              <w:t>部门支出总表</w:t>
            </w:r>
          </w:p>
        </w:tc>
      </w:tr>
      <w:tr w14:paraId="6AAD0416">
        <w:tblPrEx>
          <w:tblCellMar>
            <w:top w:w="0" w:type="dxa"/>
            <w:left w:w="0" w:type="dxa"/>
            <w:bottom w:w="0" w:type="dxa"/>
            <w:right w:w="0" w:type="dxa"/>
          </w:tblCellMar>
        </w:tblPrEx>
        <w:trPr>
          <w:trHeight w:val="840" w:hRule="atLeast"/>
        </w:trPr>
        <w:tc>
          <w:tcPr>
            <w:tcW w:w="2480" w:type="dxa"/>
            <w:gridSpan w:val="2"/>
            <w:tcBorders>
              <w:top w:val="nil"/>
              <w:left w:val="nil"/>
              <w:bottom w:val="nil"/>
              <w:right w:val="nil"/>
            </w:tcBorders>
            <w:shd w:val="clear" w:color="auto" w:fill="auto"/>
            <w:tcMar>
              <w:top w:w="15" w:type="dxa"/>
              <w:left w:w="15" w:type="dxa"/>
              <w:right w:w="15" w:type="dxa"/>
            </w:tcMar>
            <w:vAlign w:val="center"/>
          </w:tcPr>
          <w:p w14:paraId="54438A70">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预算单位:059001-白塔街道</w:t>
            </w:r>
          </w:p>
        </w:tc>
        <w:tc>
          <w:tcPr>
            <w:tcW w:w="764" w:type="dxa"/>
            <w:gridSpan w:val="2"/>
            <w:tcBorders>
              <w:top w:val="nil"/>
              <w:left w:val="nil"/>
              <w:bottom w:val="nil"/>
              <w:right w:val="nil"/>
            </w:tcBorders>
            <w:shd w:val="clear" w:color="auto" w:fill="auto"/>
            <w:tcMar>
              <w:top w:w="15" w:type="dxa"/>
              <w:left w:w="15" w:type="dxa"/>
              <w:right w:w="15" w:type="dxa"/>
            </w:tcMar>
            <w:vAlign w:val="center"/>
          </w:tcPr>
          <w:p w14:paraId="7ED8E864">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545" w:type="dxa"/>
            <w:tcBorders>
              <w:top w:val="nil"/>
              <w:left w:val="nil"/>
              <w:bottom w:val="nil"/>
              <w:right w:val="nil"/>
            </w:tcBorders>
            <w:shd w:val="clear" w:color="auto" w:fill="auto"/>
            <w:tcMar>
              <w:top w:w="15" w:type="dxa"/>
              <w:left w:w="15" w:type="dxa"/>
              <w:right w:w="15" w:type="dxa"/>
            </w:tcMar>
            <w:vAlign w:val="center"/>
          </w:tcPr>
          <w:p w14:paraId="6954DB5A">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764" w:type="dxa"/>
            <w:tcBorders>
              <w:top w:val="nil"/>
              <w:left w:val="nil"/>
              <w:bottom w:val="nil"/>
              <w:right w:val="nil"/>
            </w:tcBorders>
            <w:shd w:val="clear" w:color="auto" w:fill="auto"/>
            <w:tcMar>
              <w:top w:w="15" w:type="dxa"/>
              <w:left w:w="15" w:type="dxa"/>
              <w:right w:w="15" w:type="dxa"/>
            </w:tcMar>
            <w:vAlign w:val="center"/>
          </w:tcPr>
          <w:p w14:paraId="2199AAD8">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723" w:type="dxa"/>
            <w:tcBorders>
              <w:top w:val="nil"/>
              <w:left w:val="nil"/>
              <w:bottom w:val="nil"/>
              <w:right w:val="nil"/>
            </w:tcBorders>
            <w:shd w:val="clear" w:color="auto" w:fill="auto"/>
            <w:tcMar>
              <w:top w:w="15" w:type="dxa"/>
              <w:left w:w="15" w:type="dxa"/>
              <w:right w:w="15" w:type="dxa"/>
            </w:tcMar>
            <w:vAlign w:val="center"/>
          </w:tcPr>
          <w:p w14:paraId="700C1B70">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913" w:type="dxa"/>
            <w:tcBorders>
              <w:top w:val="nil"/>
              <w:left w:val="nil"/>
              <w:bottom w:val="nil"/>
              <w:right w:val="nil"/>
            </w:tcBorders>
            <w:shd w:val="clear" w:color="auto" w:fill="auto"/>
            <w:tcMar>
              <w:top w:w="15" w:type="dxa"/>
              <w:left w:w="15" w:type="dxa"/>
              <w:right w:w="15" w:type="dxa"/>
            </w:tcMar>
            <w:vAlign w:val="center"/>
          </w:tcPr>
          <w:p w14:paraId="3F3CA389">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774" w:type="dxa"/>
            <w:tcBorders>
              <w:top w:val="nil"/>
              <w:left w:val="nil"/>
              <w:bottom w:val="nil"/>
              <w:right w:val="nil"/>
            </w:tcBorders>
            <w:shd w:val="clear" w:color="auto" w:fill="auto"/>
            <w:tcMar>
              <w:top w:w="15" w:type="dxa"/>
              <w:left w:w="15" w:type="dxa"/>
              <w:right w:w="15" w:type="dxa"/>
            </w:tcMar>
            <w:vAlign w:val="center"/>
          </w:tcPr>
          <w:p w14:paraId="434AB54F">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685" w:type="dxa"/>
            <w:tcBorders>
              <w:top w:val="nil"/>
              <w:left w:val="nil"/>
              <w:bottom w:val="nil"/>
              <w:right w:val="nil"/>
            </w:tcBorders>
            <w:shd w:val="clear" w:color="auto" w:fill="auto"/>
            <w:tcMar>
              <w:top w:w="15" w:type="dxa"/>
              <w:left w:w="15" w:type="dxa"/>
              <w:right w:w="15" w:type="dxa"/>
            </w:tcMar>
            <w:vAlign w:val="center"/>
          </w:tcPr>
          <w:p w14:paraId="5D46BD70">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887" w:type="dxa"/>
            <w:gridSpan w:val="2"/>
            <w:tcBorders>
              <w:top w:val="nil"/>
              <w:left w:val="nil"/>
              <w:bottom w:val="nil"/>
              <w:right w:val="nil"/>
            </w:tcBorders>
            <w:shd w:val="clear" w:color="auto" w:fill="auto"/>
            <w:tcMar>
              <w:top w:w="15" w:type="dxa"/>
              <w:left w:w="15" w:type="dxa"/>
              <w:right w:w="15" w:type="dxa"/>
            </w:tcMar>
            <w:vAlign w:val="center"/>
          </w:tcPr>
          <w:p w14:paraId="71C81230">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386" w:type="dxa"/>
            <w:tcBorders>
              <w:top w:val="nil"/>
              <w:left w:val="nil"/>
              <w:bottom w:val="nil"/>
              <w:right w:val="nil"/>
            </w:tcBorders>
            <w:shd w:val="clear" w:color="auto" w:fill="auto"/>
            <w:tcMar>
              <w:top w:w="15" w:type="dxa"/>
              <w:left w:w="15" w:type="dxa"/>
              <w:right w:w="15" w:type="dxa"/>
            </w:tcMar>
            <w:vAlign w:val="center"/>
          </w:tcPr>
          <w:p w14:paraId="470784A5">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599" w:type="dxa"/>
            <w:gridSpan w:val="2"/>
            <w:tcBorders>
              <w:top w:val="nil"/>
              <w:left w:val="nil"/>
              <w:bottom w:val="nil"/>
              <w:right w:val="nil"/>
            </w:tcBorders>
            <w:shd w:val="clear" w:color="auto" w:fill="auto"/>
            <w:tcMar>
              <w:top w:w="15" w:type="dxa"/>
              <w:left w:w="15" w:type="dxa"/>
              <w:right w:w="15" w:type="dxa"/>
            </w:tcMar>
            <w:vAlign w:val="center"/>
          </w:tcPr>
          <w:p w14:paraId="72A6736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556" w:type="dxa"/>
            <w:tcBorders>
              <w:top w:val="nil"/>
              <w:left w:val="nil"/>
              <w:bottom w:val="nil"/>
              <w:right w:val="nil"/>
            </w:tcBorders>
            <w:shd w:val="clear" w:color="auto" w:fill="auto"/>
            <w:tcMar>
              <w:top w:w="15" w:type="dxa"/>
              <w:left w:w="15" w:type="dxa"/>
              <w:right w:w="15" w:type="dxa"/>
            </w:tcMar>
            <w:vAlign w:val="center"/>
          </w:tcPr>
          <w:p w14:paraId="3EBCC0F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532" w:type="dxa"/>
            <w:tcBorders>
              <w:top w:val="nil"/>
              <w:left w:val="nil"/>
              <w:bottom w:val="nil"/>
              <w:right w:val="nil"/>
            </w:tcBorders>
            <w:shd w:val="clear" w:color="auto" w:fill="auto"/>
            <w:tcMar>
              <w:top w:w="15" w:type="dxa"/>
              <w:left w:w="15" w:type="dxa"/>
              <w:right w:w="15" w:type="dxa"/>
            </w:tcMar>
            <w:vAlign w:val="center"/>
          </w:tcPr>
          <w:p w14:paraId="62DC48DA">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585" w:type="dxa"/>
            <w:gridSpan w:val="2"/>
            <w:tcBorders>
              <w:top w:val="nil"/>
              <w:left w:val="nil"/>
              <w:bottom w:val="nil"/>
              <w:right w:val="nil"/>
            </w:tcBorders>
            <w:shd w:val="clear" w:color="auto" w:fill="auto"/>
            <w:tcMar>
              <w:top w:w="15" w:type="dxa"/>
              <w:left w:w="15" w:type="dxa"/>
              <w:right w:w="15" w:type="dxa"/>
            </w:tcMar>
            <w:vAlign w:val="center"/>
          </w:tcPr>
          <w:p w14:paraId="17D93B6C">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574" w:type="dxa"/>
            <w:tcBorders>
              <w:top w:val="nil"/>
              <w:left w:val="nil"/>
              <w:bottom w:val="nil"/>
              <w:right w:val="nil"/>
            </w:tcBorders>
            <w:shd w:val="clear" w:color="auto" w:fill="auto"/>
            <w:tcMar>
              <w:top w:w="15" w:type="dxa"/>
              <w:left w:w="15" w:type="dxa"/>
              <w:right w:w="15" w:type="dxa"/>
            </w:tcMar>
            <w:vAlign w:val="center"/>
          </w:tcPr>
          <w:p w14:paraId="67F9A564">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692" w:type="dxa"/>
            <w:tcBorders>
              <w:top w:val="nil"/>
              <w:left w:val="nil"/>
              <w:bottom w:val="nil"/>
              <w:right w:val="nil"/>
            </w:tcBorders>
            <w:shd w:val="clear" w:color="auto" w:fill="auto"/>
            <w:tcMar>
              <w:top w:w="15" w:type="dxa"/>
              <w:left w:w="15" w:type="dxa"/>
              <w:right w:w="15" w:type="dxa"/>
            </w:tcMar>
            <w:vAlign w:val="center"/>
          </w:tcPr>
          <w:p w14:paraId="237D518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176" w:type="dxa"/>
            <w:gridSpan w:val="2"/>
            <w:tcBorders>
              <w:top w:val="nil"/>
              <w:left w:val="nil"/>
              <w:bottom w:val="nil"/>
              <w:right w:val="nil"/>
            </w:tcBorders>
            <w:shd w:val="clear" w:color="auto" w:fill="auto"/>
            <w:tcMar>
              <w:top w:w="15" w:type="dxa"/>
              <w:left w:w="15" w:type="dxa"/>
              <w:right w:w="15" w:type="dxa"/>
            </w:tcMar>
            <w:vAlign w:val="center"/>
          </w:tcPr>
          <w:p w14:paraId="1B0F3BF7">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单位:万元</w:t>
            </w:r>
          </w:p>
        </w:tc>
      </w:tr>
      <w:tr w14:paraId="5030EBF9">
        <w:tblPrEx>
          <w:tblCellMar>
            <w:top w:w="0" w:type="dxa"/>
            <w:left w:w="0" w:type="dxa"/>
            <w:bottom w:w="0" w:type="dxa"/>
            <w:right w:w="0" w:type="dxa"/>
          </w:tblCellMar>
        </w:tblPrEx>
        <w:trPr>
          <w:trHeight w:val="840" w:hRule="atLeast"/>
        </w:trPr>
        <w:tc>
          <w:tcPr>
            <w:tcW w:w="8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C6574">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科目编码</w:t>
            </w:r>
          </w:p>
        </w:tc>
        <w:tc>
          <w:tcPr>
            <w:tcW w:w="16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99915">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科目名称</w:t>
            </w:r>
          </w:p>
        </w:tc>
        <w:tc>
          <w:tcPr>
            <w:tcW w:w="7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37708">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合计</w:t>
            </w:r>
          </w:p>
        </w:tc>
        <w:tc>
          <w:tcPr>
            <w:tcW w:w="294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DD159">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基本支出</w:t>
            </w:r>
          </w:p>
        </w:tc>
        <w:tc>
          <w:tcPr>
            <w:tcW w:w="7446"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037D0">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项目支出</w:t>
            </w:r>
          </w:p>
        </w:tc>
      </w:tr>
      <w:tr w14:paraId="5E2942B0">
        <w:tblPrEx>
          <w:tblCellMar>
            <w:top w:w="0" w:type="dxa"/>
            <w:left w:w="0" w:type="dxa"/>
            <w:bottom w:w="0" w:type="dxa"/>
            <w:right w:w="0" w:type="dxa"/>
          </w:tblCellMar>
        </w:tblPrEx>
        <w:trPr>
          <w:trHeight w:val="1200" w:hRule="atLeast"/>
        </w:trPr>
        <w:tc>
          <w:tcPr>
            <w:tcW w:w="8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3E8A2">
            <w:pPr>
              <w:jc w:val="center"/>
              <w:rPr>
                <w:rFonts w:hint="eastAsia" w:ascii="宋体" w:hAnsi="宋体" w:eastAsia="宋体" w:cs="宋体"/>
                <w:b/>
                <w:i w:val="0"/>
                <w:color w:val="000000"/>
                <w:sz w:val="20"/>
                <w:szCs w:val="20"/>
                <w:u w:val="none"/>
              </w:rPr>
            </w:pPr>
          </w:p>
        </w:tc>
        <w:tc>
          <w:tcPr>
            <w:tcW w:w="1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64C75">
            <w:pPr>
              <w:jc w:val="center"/>
              <w:rPr>
                <w:rFonts w:hint="eastAsia" w:ascii="黑体" w:hAnsi="宋体" w:eastAsia="黑体" w:cs="黑体"/>
                <w:b/>
                <w:i w:val="0"/>
                <w:color w:val="000000"/>
                <w:sz w:val="18"/>
                <w:szCs w:val="18"/>
                <w:u w:val="none"/>
              </w:rPr>
            </w:pPr>
          </w:p>
        </w:tc>
        <w:tc>
          <w:tcPr>
            <w:tcW w:w="7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88DFA">
            <w:pPr>
              <w:jc w:val="center"/>
              <w:rPr>
                <w:rFonts w:hint="eastAsia" w:ascii="黑体" w:hAnsi="宋体" w:eastAsia="黑体" w:cs="黑体"/>
                <w:b/>
                <w:i w:val="0"/>
                <w:color w:val="000000"/>
                <w:sz w:val="18"/>
                <w:szCs w:val="18"/>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40E4B">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小计</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003DF">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工资福利支出</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FF722">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商品和服务支出</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CDD68">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对个人和家庭的补助</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BB66D">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小计</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59E42">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工资福利支出</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AF8EA">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商品和服务支出</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8BC4D">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对个人和家庭的补助</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8EC96">
            <w:pPr>
              <w:keepNext w:val="0"/>
              <w:keepLines w:val="0"/>
              <w:widowControl/>
              <w:suppressLineNumbers w:val="0"/>
              <w:jc w:val="center"/>
              <w:textAlignment w:val="center"/>
              <w:rPr>
                <w:rFonts w:hint="eastAsia"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lang w:val="en-US" w:eastAsia="zh-CN" w:bidi="ar"/>
              </w:rPr>
              <w:t>债务利息支出</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041F1">
            <w:pPr>
              <w:keepNext w:val="0"/>
              <w:keepLines w:val="0"/>
              <w:widowControl/>
              <w:suppressLineNumbers w:val="0"/>
              <w:jc w:val="center"/>
              <w:textAlignment w:val="center"/>
              <w:rPr>
                <w:rFonts w:hint="eastAsia"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lang w:val="en-US" w:eastAsia="zh-CN" w:bidi="ar"/>
              </w:rPr>
              <w:t>资本性支出</w:t>
            </w:r>
            <w:r>
              <w:rPr>
                <w:rFonts w:hint="eastAsia" w:ascii="黑体" w:hAnsi="宋体" w:eastAsia="黑体" w:cs="黑体"/>
                <w:b/>
                <w:i w:val="0"/>
                <w:color w:val="000000"/>
                <w:kern w:val="0"/>
                <w:sz w:val="20"/>
                <w:szCs w:val="20"/>
                <w:u w:val="none"/>
                <w:lang w:val="en-US" w:eastAsia="zh-CN" w:bidi="ar"/>
              </w:rPr>
              <w:br w:type="textWrapping"/>
            </w:r>
            <w:r>
              <w:rPr>
                <w:rFonts w:hint="eastAsia" w:ascii="黑体" w:hAnsi="宋体" w:eastAsia="黑体" w:cs="黑体"/>
                <w:b/>
                <w:i w:val="0"/>
                <w:color w:val="000000"/>
                <w:kern w:val="0"/>
                <w:sz w:val="20"/>
                <w:szCs w:val="20"/>
                <w:u w:val="none"/>
                <w:lang w:val="en-US" w:eastAsia="zh-CN" w:bidi="ar"/>
              </w:rPr>
              <w:t>（基本建设支出）</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DE176">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资本性支出</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E42D1">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对企业补助</w:t>
            </w:r>
            <w:r>
              <w:rPr>
                <w:rFonts w:hint="eastAsia" w:ascii="黑体" w:hAnsi="宋体" w:eastAsia="黑体" w:cs="黑体"/>
                <w:b/>
                <w:i w:val="0"/>
                <w:color w:val="000000"/>
                <w:kern w:val="0"/>
                <w:sz w:val="18"/>
                <w:szCs w:val="18"/>
                <w:u w:val="none"/>
                <w:lang w:val="en-US" w:eastAsia="zh-CN" w:bidi="ar"/>
              </w:rPr>
              <w:br w:type="textWrapping"/>
            </w:r>
            <w:r>
              <w:rPr>
                <w:rFonts w:hint="eastAsia" w:ascii="黑体" w:hAnsi="宋体" w:eastAsia="黑体" w:cs="黑体"/>
                <w:b/>
                <w:i w:val="0"/>
                <w:color w:val="000000"/>
                <w:kern w:val="0"/>
                <w:sz w:val="18"/>
                <w:szCs w:val="18"/>
                <w:u w:val="none"/>
                <w:lang w:val="en-US" w:eastAsia="zh-CN" w:bidi="ar"/>
              </w:rPr>
              <w:t>（基本建设）</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EF1E8">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对外企补助</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8F7DB">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对社会保障基金补助</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F782B">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其他支出</w:t>
            </w:r>
          </w:p>
        </w:tc>
      </w:tr>
      <w:tr w14:paraId="72C10B87">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372F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717A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合计</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E356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1,932.38</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4C2F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881.15</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6608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783.64</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DCFC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88.03</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915F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9.48</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1755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1,051.23</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D261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F28F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1,047.23</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3DFB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18BA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12C6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3A25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351F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3E88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0B21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4B3F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FFF00D6">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3F8D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18CF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一般公共服务支出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BAC0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1,231.50</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4F3D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755.94</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CF00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663.79</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1051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88.03</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2E97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4.11</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94B3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475.57</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3BCC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C63E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474.57</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1512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CC3D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94ED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5C34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55E4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8D27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62A6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A3B6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D1ACF20">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13B0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20101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4CA7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人大事务</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3246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2.85</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E196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FB5C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450C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8301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F9D6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2.85</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2777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30E4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2.85</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9BDE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F657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B5E0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32AC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3E4F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067C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CFAB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95BC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EA9555E">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009E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2010102</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58EF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一般行政管理事务</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DE77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2.85</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2C1F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E64E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482F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D096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4A29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2.85</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3BFF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FA71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2.85</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D0CA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5E46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151A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5F96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A3BB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961A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7E8A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B5A7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6EF220F">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0864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20103</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9233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政府办公厅（室）及相关机构事务</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754B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1,120.75</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0F1C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755.94</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6DDB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663.79</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3706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88.03</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8B5D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4.11</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0491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364.82</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FB46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0395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363.82</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A969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D2BB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FBF3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64AB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9638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0A52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1504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3555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3595888">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6180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2010301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144E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行政运行</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A95D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535.33</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F122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535.33</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EAC7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443.18</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B63F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88.03</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EFCE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4.11</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32E3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1A7C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B750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81F6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F26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BDAF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E7FD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5B21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BEB3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2875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2D70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BE8D998">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2341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2010302</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7138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一般行政管理事务</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32EB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389.13</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4030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220.61</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F55A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220.61</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F75F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E714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BEB0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168.52</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5D96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E334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167.52</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88F4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7960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845E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EF4E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2DA9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411B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1986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F3E8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465B051">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257B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2010308</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3461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信访事务</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8E06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110</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D1DE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D84A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47F3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5C1C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73CD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110</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2FA8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D12C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110</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83F0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8CBD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D33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E1FB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879E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B15F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8243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9162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E106D90">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DFBA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2010399</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0D1E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其他政府办公厅（室）及相关机构事务支出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2DED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86.3</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0C75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473F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801D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D64F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DFA6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86.3</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75B1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9A85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86.3</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2FDB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0557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CED8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B536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41B1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64E2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226C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EBAE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D140BA1">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6173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20106</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B563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财政事务</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0011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6DC1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28A2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3AC4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6067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70B3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68B7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C878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515A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50F6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866E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D6B6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41E9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6E12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4E2E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1CF4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A714228">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0D58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2010699</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E7BC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其他财政事务支出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8124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3B85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7828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6DEF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F96E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1004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4440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9741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E212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E77B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F04E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6EB3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628F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5A9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E683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A14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E743FD7">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22F9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20111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A34A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纪检监察事务</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AEB9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62.6</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AD48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66B5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E578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94F5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3DE2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62.6</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AC4B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11B3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62.6</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0046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9764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67A3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AEF9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A2C0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359F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C1CA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DA6B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F54C47F">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1F30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2011199</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8B63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其他纪检监察事务支出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58C6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62.6</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21BE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901A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615E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1082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3CCA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62.6</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DE1B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7D3A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62.6</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EE5A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351A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12FB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F06C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072B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D26F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48D3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123C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B0D57CF">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6B55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20129</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45E7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群众团体事务</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A887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F642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BD1D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5A74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535B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C406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7C77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C6BA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D275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CF0F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1911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17B4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AC90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AF3B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E7A4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D97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64A4D30">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990D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2012999</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B4B3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其他群众团体事务支出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222E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77ED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310E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D948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D130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66FC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B15B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0D18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8A0E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B045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235B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D435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4552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FD18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1A56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0923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3FA3A7D">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6A3B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20131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040C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党委办公厅（室）及相关机构事务</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154A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95BA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D826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16A2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2D9B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C538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D1F4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4C36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DE3F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B3BE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E5AB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65FC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A1E7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70F5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39EB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5266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D21A413">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D88C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2013199</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BAFC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其他党委办公厅（室）及相关机构事务支出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D681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696B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5AF4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9225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CF9F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0954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BA56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C5C9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1050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B5BF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9F26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32C1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D966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F54B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2C79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4785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8CDDA21">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F8A0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20134</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BFDC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统战事务</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1D78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CC9E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81C5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2C51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691A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EDBC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1937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D4CF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A7BE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1CE2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4E3F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E21F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F0F0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2541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E86A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CB7E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A2B9485">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3340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2013499</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53DD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其他统战事务支出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6779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8A29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C33D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6C7F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5B5E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16C2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1A09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9FEF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65A9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5163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1746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C10F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0100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0220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783E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FC7A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93D7F05">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E840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203</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C22E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国防支出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0A19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B8AA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2FBD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2F32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1FFE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CFA7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8CB1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EF01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E2FF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B3E6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253C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3194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BFBC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22EF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25DB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B13A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CD3B8CA">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6938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20399</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C9C8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其他国防支出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8142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2AA6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325C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5955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ED56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10DE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DDC4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7598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9CF9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5C4C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FF66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F581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F751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81CD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0446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F60C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3FD5051">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C910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2039901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C963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其他国防支出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066F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4112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D66E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73BF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BF2A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3EFB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ED99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44D8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C6E6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49FB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C5E8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D840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5421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104D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285E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0F84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F5C7127">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13D2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207</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36BE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文化旅游体育与传媒支出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EE93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2B9A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F1D2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AA47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8156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DE9C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5113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C2E1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54AF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EE40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8CB9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39EE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682B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0783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7E70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10F4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69DC766">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5C92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20701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0944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文化和旅游</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A698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9D9A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C12A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94D5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286D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1437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46AC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3D5D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F840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CC0F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F5F9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14C7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EA54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128D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98A9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369A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760968B">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5BA4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2070199</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4090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其他文化和旅游支出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AC9B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5F85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6BD3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765B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B713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07A2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01C3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CD33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6B5B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9DAF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C452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C033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3139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2A6C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7607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822A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10D8826">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1875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7576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社会保障和就业支出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3570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62.56</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7867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47.56</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4310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42.19</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CFC6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5166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5.36</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3E8C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037C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E05B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82B7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F64C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D418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7153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A08C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EAEB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6777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21F7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E4C5163">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61AA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20801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C24A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人力资源和社会保障管理事务</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5949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A6E9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85FF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5A43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283A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570A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92C1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F8E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9B56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5ECC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7104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6B7D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E454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5851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B049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762C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55EA1E3">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72FC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2080110</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0BF6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劳动关系和维权</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2CB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5F14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5797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F98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2733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AE19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46EC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546E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B274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CDA3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857C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DCC8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B95E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5D17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EF19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26A4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ECBA2A2">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C286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20805</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0EDC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行政事业单位养老支出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9460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47.56</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CB8F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47.56</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CCFB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42.19</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2BDB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3B80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5.36</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B3C9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526F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8406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7B89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A6E3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419F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4C8A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A467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1C6E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416F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FCF1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DF8507B">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754F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2080501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AD5A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行政单位离退休</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C563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5.36</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62AE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5.36</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CD87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236F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ACAC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5.36</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3EF8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AB92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319E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B09A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2976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AED4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4EAF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397B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E5C4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9BC0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B405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71BC021">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120C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2080505</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11ED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机关事业单位基本养老保险缴费支出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A89C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31.86</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210A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31.86</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BF6C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31.86</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38A9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C043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DEC0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D37D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C828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DF90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830E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D8F2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444E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933A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FD55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F41F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62E0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D4EFF2A">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B698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2080506</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A64B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机关事业单位职业年金缴费支出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EBA8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10.33</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7587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10.33</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65ED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10.33</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7D0C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9FC4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047D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E9E1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5C2B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F93A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7EFE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3FE4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F261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E296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AF63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1CD1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0A6C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1A62D0B">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F1CF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20899</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7D62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其他社会保障和就业支出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B85C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43EF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79C7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14BC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8FE0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A661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82A3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3BB8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6912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EE7E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298E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BA4F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D0E6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5E9D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C1FE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FE07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4432508">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6E35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2089901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FC96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其他社会保障和就业支出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1989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C922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084E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2DC0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DF0A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010B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3B24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3E4C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BA98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C565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1C6F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ABC6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61F4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EE49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2E07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60EA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A2250D4">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31FD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210</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0C10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卫生健康支出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E7AE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18.96</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0D1B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18.96</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B5F3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18.96</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D2C5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9423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AF51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1615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AA62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1E55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D671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6DBA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6722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04BA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F02E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8D00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5D04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81BC686">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168E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21011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47A7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行政事业单位医疗</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1A95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18.96</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77A8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18.96</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ED44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18.96</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19A4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B5FC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5C9E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1BC2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85DE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37F4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2909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CDDE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19E6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3A4E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158A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0B30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7998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B79DD19">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08BC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2101101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CEB5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行政单位医疗</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779E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16.73</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68EB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16.73</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5F43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16.73</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3DC9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17DE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0E0F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F2F2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DFF5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65DA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8E55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4165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C9C4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4E8A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921F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6CED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752C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6638A83">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62E2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2101103</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3D75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公务员医疗补助</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2BD3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2.23</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62BB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2.23</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2D57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2.23</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3B34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3E94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9AE0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9927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3176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CD5A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826D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5D1C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EDAC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9146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D1A7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B71D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5668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7BBE99A">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24F7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212</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1875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城乡社区支出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92C1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488</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D668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A6C4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0AC7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0761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6DD1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488</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5AE9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C92A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488</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18FB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4DA6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81F8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2E51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C0A5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D5CF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E45B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00E4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8492A44">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E5D6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21201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9ECE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城乡社区管理事务</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C8BC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188</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4748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8039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0D9E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A8BB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4CB5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188</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4231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3FF6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188</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2B83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51AA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253B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2FBA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21A2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781F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1311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3807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6DF48B0">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8150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2120199</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CEE9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其他城乡社区管理事务支出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FEC9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188</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C134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4A3E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908B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AED4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99D4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188</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8BB5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5FC6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188</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484E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38CE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5940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8B57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FC0C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93EA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79C1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18F3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946B3D1">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A44A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21205</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E79F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城乡社区环境卫生</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42D1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B5CE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EB77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B977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667D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ABD9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C330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387E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F091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20D3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B156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F865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F90B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D043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A009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3927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349ED71">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3643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2120501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6BEC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城乡社区环境卫生</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3878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49DA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A2FD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D14A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BA8F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FD98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3FD9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0315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C7BA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94BE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4A5E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35DE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C8E8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DAA9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BF6E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4755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742CF42">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65E2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21299</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AA49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其他城乡社区支出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02D0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084E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D062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66BC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A54F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76E4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97DB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C330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4801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F60A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383A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E0CC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91CA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D4C7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BE45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F7D7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ACE59B6">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E905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2129901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70F7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其他城乡社区支出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CE04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AA60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D265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546B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A49C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261F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BA6F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C90D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0EBB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6AD4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ABE1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E664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35CC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67FE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9D36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7F46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A87410B">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DBA5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213</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97A3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农林水支出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D37B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64.66</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14DE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AF6F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DD0F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252D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9D40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64.66</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D80A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1E48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64.66</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F49A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7B07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9B2D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A2AF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551F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F77E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DBE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D1E0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6470107">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F1CB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21301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5336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农业农村</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4C46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4DE0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950B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1D8F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7ECA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510E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470F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47EE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FBD9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EB26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5005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2D69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C9A7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A38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4A35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4AD5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910298A">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76F2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2130199</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6110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其他农业农村支出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4297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8A04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EE95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AFBE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3957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9136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73F1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6737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3DFE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AC29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1FE5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7B86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8218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9568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FE3E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2634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9888442">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A3C8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21303</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3B63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水利</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C111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5.66</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32F0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6764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397D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5C97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5075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5.66</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A133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60CF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5.66</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38C1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1B81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30F8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C386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99F8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15BF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9529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723F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A7D6498">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E5C2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2130302</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2A6D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一般行政管理事务</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EA5F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0.66</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2461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E447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D247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B32C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724C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0.66</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2A4B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4C81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0.66</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FDF8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64B4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FB94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3D35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ED74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F108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FE75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27DF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588573A">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0BD0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2130399</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6DAE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其他水利支出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3271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CCE8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9BF6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2FBA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B4DB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F6CE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B713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B953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06ED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E9AC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773C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E041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CB32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3BDB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2949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5308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920E05B">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1133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21307</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EB16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农村综合改革</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11DD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E836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A7D9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51A9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08C3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9F2E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2B20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63A6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DCE2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639F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2BB2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8B9F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5DB3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8DFD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3616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A854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8D773B0">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17D1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2130799</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06CA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其他农村综合改革支出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CBF1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0639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3B02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A6B2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A984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169B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9E8F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C4C9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758A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94AC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6D98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2EB2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A1D3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E98F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9414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7A65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031017B">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D655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8011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住房保障支出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B1CC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0940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744B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AD01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C8F7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7A4C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8203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D816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BF62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F405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C65E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344B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6887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55C5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3CA6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FEB5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D79DE5D">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EC26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22102</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8A79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住房改革支出</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D321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8487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224B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8290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5005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6BC9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EAF9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9F14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09E6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09C1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D21A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C851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523D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9E26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343A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F700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780194C">
        <w:tblPrEx>
          <w:tblCellMar>
            <w:top w:w="0" w:type="dxa"/>
            <w:left w:w="0" w:type="dxa"/>
            <w:bottom w:w="0" w:type="dxa"/>
            <w:right w:w="0" w:type="dxa"/>
          </w:tblCellMar>
        </w:tblPrEx>
        <w:trPr>
          <w:trHeight w:val="840"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1D3C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2210201</w:t>
            </w:r>
          </w:p>
        </w:tc>
        <w:tc>
          <w:tcPr>
            <w:tcW w:w="16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B934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住房公积金</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81A1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8318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7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DF84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1735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4974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3DC1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5CE5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5C5A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A510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664C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F3E4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3043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5F03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5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E734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CF4C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94F7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C7AE1F7">
        <w:tblPrEx>
          <w:tblCellMar>
            <w:top w:w="0" w:type="dxa"/>
            <w:left w:w="0" w:type="dxa"/>
            <w:bottom w:w="0" w:type="dxa"/>
            <w:right w:w="0" w:type="dxa"/>
          </w:tblCellMar>
        </w:tblPrEx>
        <w:trPr>
          <w:gridAfter w:val="1"/>
          <w:wAfter w:w="396" w:type="dxa"/>
          <w:trHeight w:val="259" w:hRule="atLeast"/>
        </w:trPr>
        <w:tc>
          <w:tcPr>
            <w:tcW w:w="13239" w:type="dxa"/>
            <w:gridSpan w:val="22"/>
            <w:vMerge w:val="restart"/>
            <w:tcBorders>
              <w:top w:val="nil"/>
              <w:left w:val="nil"/>
              <w:bottom w:val="nil"/>
              <w:right w:val="nil"/>
            </w:tcBorders>
            <w:shd w:val="clear" w:color="auto" w:fill="auto"/>
            <w:tcMar>
              <w:top w:w="15" w:type="dxa"/>
              <w:left w:w="15" w:type="dxa"/>
              <w:right w:w="15" w:type="dxa"/>
            </w:tcMar>
            <w:vAlign w:val="center"/>
          </w:tcPr>
          <w:p w14:paraId="7790A3F6">
            <w:pPr>
              <w:keepNext w:val="0"/>
              <w:keepLines w:val="0"/>
              <w:widowControl/>
              <w:suppressLineNumbers w:val="0"/>
              <w:jc w:val="center"/>
              <w:textAlignment w:val="center"/>
              <w:rPr>
                <w:rFonts w:hint="eastAsia" w:ascii="黑体" w:hAnsi="宋体" w:eastAsia="黑体" w:cs="黑体"/>
                <w:b/>
                <w:i w:val="0"/>
                <w:color w:val="000000"/>
                <w:kern w:val="0"/>
                <w:sz w:val="36"/>
                <w:szCs w:val="36"/>
                <w:u w:val="none"/>
                <w:lang w:val="en-US" w:eastAsia="zh-CN" w:bidi="ar"/>
              </w:rPr>
            </w:pPr>
          </w:p>
          <w:p w14:paraId="38272573">
            <w:pPr>
              <w:keepNext w:val="0"/>
              <w:keepLines w:val="0"/>
              <w:widowControl/>
              <w:suppressLineNumbers w:val="0"/>
              <w:jc w:val="center"/>
              <w:textAlignment w:val="center"/>
              <w:rPr>
                <w:rFonts w:ascii="黑体" w:hAnsi="宋体" w:eastAsia="黑体" w:cs="黑体"/>
                <w:b/>
                <w:i w:val="0"/>
                <w:color w:val="000000"/>
                <w:sz w:val="36"/>
                <w:szCs w:val="36"/>
                <w:u w:val="none"/>
              </w:rPr>
            </w:pPr>
            <w:r>
              <w:rPr>
                <w:rFonts w:hint="eastAsia" w:ascii="黑体" w:hAnsi="宋体" w:eastAsia="黑体" w:cs="黑体"/>
                <w:b/>
                <w:i w:val="0"/>
                <w:color w:val="000000"/>
                <w:kern w:val="0"/>
                <w:sz w:val="36"/>
                <w:szCs w:val="36"/>
                <w:u w:val="none"/>
                <w:lang w:val="en-US" w:eastAsia="zh-CN" w:bidi="ar"/>
              </w:rPr>
              <w:t>财政拨款收支总表</w:t>
            </w:r>
          </w:p>
        </w:tc>
      </w:tr>
      <w:tr w14:paraId="2D7FDB55">
        <w:tblPrEx>
          <w:tblCellMar>
            <w:top w:w="0" w:type="dxa"/>
            <w:left w:w="0" w:type="dxa"/>
            <w:bottom w:w="0" w:type="dxa"/>
            <w:right w:w="0" w:type="dxa"/>
          </w:tblCellMar>
        </w:tblPrEx>
        <w:trPr>
          <w:gridAfter w:val="1"/>
          <w:wAfter w:w="396" w:type="dxa"/>
          <w:trHeight w:val="130" w:hRule="atLeast"/>
        </w:trPr>
        <w:tc>
          <w:tcPr>
            <w:tcW w:w="13239" w:type="dxa"/>
            <w:gridSpan w:val="22"/>
            <w:vMerge w:val="continue"/>
            <w:tcBorders>
              <w:top w:val="nil"/>
              <w:left w:val="nil"/>
              <w:bottom w:val="nil"/>
              <w:right w:val="nil"/>
            </w:tcBorders>
            <w:shd w:val="clear" w:color="auto" w:fill="auto"/>
            <w:tcMar>
              <w:top w:w="15" w:type="dxa"/>
              <w:left w:w="15" w:type="dxa"/>
              <w:right w:w="15" w:type="dxa"/>
            </w:tcMar>
            <w:vAlign w:val="center"/>
          </w:tcPr>
          <w:p w14:paraId="0B0F8A44">
            <w:pPr>
              <w:jc w:val="center"/>
              <w:rPr>
                <w:rFonts w:hint="eastAsia" w:ascii="黑体" w:hAnsi="宋体" w:eastAsia="黑体" w:cs="黑体"/>
                <w:b/>
                <w:i w:val="0"/>
                <w:color w:val="000000"/>
                <w:sz w:val="36"/>
                <w:szCs w:val="36"/>
                <w:u w:val="none"/>
              </w:rPr>
            </w:pPr>
          </w:p>
        </w:tc>
      </w:tr>
      <w:tr w14:paraId="13DFBDDB">
        <w:tblPrEx>
          <w:tblCellMar>
            <w:top w:w="0" w:type="dxa"/>
            <w:left w:w="0" w:type="dxa"/>
            <w:bottom w:w="0" w:type="dxa"/>
            <w:right w:w="0" w:type="dxa"/>
          </w:tblCellMar>
        </w:tblPrEx>
        <w:trPr>
          <w:gridAfter w:val="1"/>
          <w:wAfter w:w="396" w:type="dxa"/>
          <w:trHeight w:val="783" w:hRule="atLeast"/>
        </w:trPr>
        <w:tc>
          <w:tcPr>
            <w:tcW w:w="7771" w:type="dxa"/>
            <w:gridSpan w:val="11"/>
            <w:tcBorders>
              <w:top w:val="nil"/>
              <w:left w:val="nil"/>
              <w:bottom w:val="nil"/>
              <w:right w:val="nil"/>
            </w:tcBorders>
            <w:shd w:val="clear" w:color="auto" w:fill="auto"/>
            <w:tcMar>
              <w:top w:w="15" w:type="dxa"/>
              <w:left w:w="15" w:type="dxa"/>
              <w:right w:w="15" w:type="dxa"/>
            </w:tcMar>
            <w:vAlign w:val="center"/>
          </w:tcPr>
          <w:p w14:paraId="6341F20C">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预算单位:059001-白塔街道</w:t>
            </w:r>
          </w:p>
        </w:tc>
        <w:tc>
          <w:tcPr>
            <w:tcW w:w="1541" w:type="dxa"/>
            <w:gridSpan w:val="3"/>
            <w:tcBorders>
              <w:top w:val="nil"/>
              <w:left w:val="nil"/>
              <w:bottom w:val="nil"/>
              <w:right w:val="nil"/>
            </w:tcBorders>
            <w:shd w:val="clear" w:color="auto" w:fill="auto"/>
            <w:tcMar>
              <w:top w:w="15" w:type="dxa"/>
              <w:left w:w="15" w:type="dxa"/>
              <w:right w:w="15" w:type="dxa"/>
            </w:tcMar>
            <w:vAlign w:val="center"/>
          </w:tcPr>
          <w:p w14:paraId="393B83A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nil"/>
              <w:left w:val="nil"/>
              <w:bottom w:val="nil"/>
              <w:right w:val="nil"/>
            </w:tcBorders>
            <w:shd w:val="clear" w:color="auto" w:fill="auto"/>
            <w:tcMar>
              <w:top w:w="15" w:type="dxa"/>
              <w:left w:w="15" w:type="dxa"/>
              <w:right w:w="15" w:type="dxa"/>
            </w:tcMar>
            <w:vAlign w:val="center"/>
          </w:tcPr>
          <w:p w14:paraId="22FF889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nil"/>
              <w:left w:val="nil"/>
              <w:bottom w:val="nil"/>
              <w:right w:val="nil"/>
            </w:tcBorders>
            <w:shd w:val="clear" w:color="auto" w:fill="auto"/>
            <w:tcMar>
              <w:top w:w="15" w:type="dxa"/>
              <w:left w:w="15" w:type="dxa"/>
              <w:right w:w="15" w:type="dxa"/>
            </w:tcMar>
            <w:vAlign w:val="center"/>
          </w:tcPr>
          <w:p w14:paraId="2A071457">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单位：万元</w:t>
            </w:r>
          </w:p>
        </w:tc>
      </w:tr>
      <w:tr w14:paraId="255C3FD5">
        <w:tblPrEx>
          <w:tblCellMar>
            <w:top w:w="0" w:type="dxa"/>
            <w:left w:w="0" w:type="dxa"/>
            <w:bottom w:w="0" w:type="dxa"/>
            <w:right w:w="0" w:type="dxa"/>
          </w:tblCellMar>
        </w:tblPrEx>
        <w:trPr>
          <w:gridAfter w:val="1"/>
          <w:wAfter w:w="396" w:type="dxa"/>
          <w:trHeight w:val="418" w:hRule="atLeast"/>
        </w:trPr>
        <w:tc>
          <w:tcPr>
            <w:tcW w:w="455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85789">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收    入</w:t>
            </w:r>
          </w:p>
        </w:tc>
        <w:tc>
          <w:tcPr>
            <w:tcW w:w="8686"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A67A2">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支    出</w:t>
            </w:r>
          </w:p>
        </w:tc>
      </w:tr>
      <w:tr w14:paraId="0862D8E1">
        <w:tblPrEx>
          <w:tblCellMar>
            <w:top w:w="0" w:type="dxa"/>
            <w:left w:w="0" w:type="dxa"/>
            <w:bottom w:w="0" w:type="dxa"/>
            <w:right w:w="0" w:type="dxa"/>
          </w:tblCellMar>
        </w:tblPrEx>
        <w:trPr>
          <w:gridAfter w:val="1"/>
          <w:wAfter w:w="396" w:type="dxa"/>
          <w:trHeight w:val="403"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D87D4">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项  目</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8637E">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预 算 数</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D4D99">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项  目</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1F82F">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合   计</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64EE7">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一般公共预算拨款</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B205B">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政府性基金预算拨款</w:t>
            </w:r>
          </w:p>
        </w:tc>
      </w:tr>
      <w:tr w14:paraId="25CDF977">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5DC7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一、本年收入</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ABCD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1,932.38</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1454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一、本年支出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3017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1,932.37</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C67A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1,932.37</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1228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7B1EEA49">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0E13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（一）一般公共预算拨款</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28CA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1,932.38</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602D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(一)一般公共服务支出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1435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1,231.50</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2526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1,231.50</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E14D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022C29B9">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28E5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（二）政府性基金预算拨款</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5566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7B16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(二)外交支出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4E10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E3DB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492B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795E5E01">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FDD8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二、上年结余</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E29D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654A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(三)国防支出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6C0D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D40C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CF33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42F4108C">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6B48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530F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C046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(四)公共安全支出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4DA6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073C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4316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48BC12E4">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378F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FC62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6CB7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(五)教育支出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C2E2C">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47FD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74BBC">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6FB3D1B9">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DFB9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49C2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6AED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(六)科学技术支出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3D8D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0961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8BBB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7D9F1F1C">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0D0F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F8EB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311E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(七)文化体育与传媒支出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9C1E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A963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9C8F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138CAEF0">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B0ED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C8AF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D8D4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(八)社会保障和就业支出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36AC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62.56</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9CB9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62.56</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4D87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468C402E">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3FA2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620D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33CF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(九)社会保险基金支出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61AF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857A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F612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3B21B19C">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B8BB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E69E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55EB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(十)医疗卫生与计划生育支出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A7BD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18.96</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1FC6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18.96</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0C36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4035B448">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BFCB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4134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1C26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(十一)节能环保支出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F519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DF74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C6F6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101ED452">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C5C9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A7AD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840D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(十二)城乡社区支出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3030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488</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9B2B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488</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7A35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61C26B8C">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F436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BC90C">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212C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(十三)农林水支出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83A1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64.66</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311B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64.66</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4780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097B2C73">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4A11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3B62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C91D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(十四)交通运输支出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538D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5CAF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FD81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1F3F1BC9">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7670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BA43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ACB8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(十五)资源勘探信息等支出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FC0B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FBE4C">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AAA0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720853ED">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841B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BA5F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4DD9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(十六)商业服务业等支出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9ED7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84A6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2C99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68881299">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C18F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8BD3C">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4FD7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(十七)金融支出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C83B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2192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1472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114722F3">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36A4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034A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8C93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(十八)援助其他地区支出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477B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0372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A107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6D6B68A5">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FB18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AB9B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EB1D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(十九)国土海洋气象等支出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3EABC">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1B60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0E4AC">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007C274A">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DF0E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D294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B094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(二十)住房保障支出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7544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58.69</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1D82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58.69</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EC02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394178EF">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00EA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F155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929A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(二十一)粮油物资储备支出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B7D5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BA7F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F04D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4A511A79">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9F6C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301A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D18C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(二十二)国有资本经营预算支出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D824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D836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574E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7ACC5A6F">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7D2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209B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B668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(二十三)灾害防治及应急管理支出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95E0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E7A7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D657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1E7C51A4">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786B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3238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C9A4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(二十三)预备费</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EBE8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47C0C">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518E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394E5A57">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74BA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4539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BF1E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(二十四)其他支出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B890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DDEC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82AA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17DD9926">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C9B6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2DB4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2852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(二十五)转移性支出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E0FF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F895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F797C">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0418D8F8">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95CA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36F1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8A59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(二十六)债务还本支出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ECF4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ADB0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16AD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0C41D073">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CF80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FD9F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B95A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(二十七)债务付息支出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4D45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4F3B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C325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3532859A">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4E1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3BE0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2D63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(二十八)债务发行费用支出</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6C91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4BB0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56B7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569DF92E">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CA50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0CB0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B54B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二、结转下年</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F1AB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379D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ADD4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16F70CE6">
        <w:tblPrEx>
          <w:tblCellMar>
            <w:top w:w="0" w:type="dxa"/>
            <w:left w:w="0" w:type="dxa"/>
            <w:bottom w:w="0" w:type="dxa"/>
            <w:right w:w="0" w:type="dxa"/>
          </w:tblCellMar>
        </w:tblPrEx>
        <w:trPr>
          <w:gridAfter w:val="1"/>
          <w:wAfter w:w="396" w:type="dxa"/>
          <w:trHeight w:val="274" w:hRule="atLeast"/>
        </w:trPr>
        <w:tc>
          <w:tcPr>
            <w:tcW w:w="31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E3B7E">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收 入 总 计</w:t>
            </w:r>
          </w:p>
        </w:tc>
        <w:tc>
          <w:tcPr>
            <w:tcW w:w="14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6DE16">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1,932.38</w:t>
            </w:r>
          </w:p>
        </w:tc>
        <w:tc>
          <w:tcPr>
            <w:tcW w:w="32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A041F">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支 出 总 计</w:t>
            </w: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044AB">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1,932.37</w:t>
            </w:r>
          </w:p>
        </w:tc>
        <w:tc>
          <w:tcPr>
            <w:tcW w:w="15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D5CB1">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1,932.37</w:t>
            </w:r>
          </w:p>
        </w:tc>
        <w:tc>
          <w:tcPr>
            <w:tcW w:w="24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355F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bl>
    <w:p w14:paraId="4CA55B8D">
      <w:pPr>
        <w:jc w:val="center"/>
        <w:rPr>
          <w:rFonts w:hint="eastAsia" w:ascii="宋体" w:hAnsi="宋体"/>
          <w:b/>
          <w:sz w:val="36"/>
          <w:szCs w:val="36"/>
        </w:rPr>
      </w:pPr>
    </w:p>
    <w:p w14:paraId="6A1682DD">
      <w:pPr>
        <w:jc w:val="center"/>
        <w:rPr>
          <w:rFonts w:hint="eastAsia" w:ascii="宋体" w:hAnsi="宋体"/>
          <w:b/>
          <w:sz w:val="36"/>
          <w:szCs w:val="36"/>
        </w:rPr>
      </w:pPr>
    </w:p>
    <w:p w14:paraId="6950075D">
      <w:pPr>
        <w:jc w:val="center"/>
        <w:rPr>
          <w:rFonts w:hint="eastAsia" w:ascii="宋体" w:hAnsi="宋体"/>
          <w:b/>
          <w:sz w:val="36"/>
          <w:szCs w:val="36"/>
        </w:rPr>
      </w:pPr>
    </w:p>
    <w:p w14:paraId="5FB90A06">
      <w:pPr>
        <w:jc w:val="center"/>
        <w:rPr>
          <w:rFonts w:hint="eastAsia" w:ascii="宋体" w:hAnsi="宋体"/>
          <w:b/>
          <w:sz w:val="36"/>
          <w:szCs w:val="36"/>
        </w:rPr>
      </w:pPr>
    </w:p>
    <w:p w14:paraId="5C419E12">
      <w:pPr>
        <w:jc w:val="center"/>
        <w:rPr>
          <w:rFonts w:hint="eastAsia" w:ascii="宋体" w:hAnsi="宋体"/>
          <w:b/>
          <w:sz w:val="36"/>
          <w:szCs w:val="36"/>
        </w:rPr>
      </w:pPr>
    </w:p>
    <w:p w14:paraId="60DDBD4D">
      <w:pPr>
        <w:jc w:val="center"/>
        <w:rPr>
          <w:rFonts w:hint="eastAsia" w:ascii="宋体" w:hAnsi="宋体"/>
          <w:b/>
          <w:sz w:val="36"/>
          <w:szCs w:val="36"/>
        </w:rPr>
      </w:pPr>
    </w:p>
    <w:p w14:paraId="2801B6B3">
      <w:pPr>
        <w:jc w:val="center"/>
        <w:rPr>
          <w:rFonts w:hint="eastAsia" w:ascii="宋体" w:hAnsi="宋体"/>
          <w:b/>
          <w:sz w:val="36"/>
          <w:szCs w:val="36"/>
        </w:rPr>
      </w:pPr>
    </w:p>
    <w:tbl>
      <w:tblPr>
        <w:tblStyle w:val="4"/>
        <w:tblW w:w="13799" w:type="dxa"/>
        <w:tblInd w:w="0" w:type="dxa"/>
        <w:shd w:val="clear" w:color="auto" w:fill="auto"/>
        <w:tblLayout w:type="fixed"/>
        <w:tblCellMar>
          <w:top w:w="0" w:type="dxa"/>
          <w:left w:w="0" w:type="dxa"/>
          <w:bottom w:w="0" w:type="dxa"/>
          <w:right w:w="0" w:type="dxa"/>
        </w:tblCellMar>
      </w:tblPr>
      <w:tblGrid>
        <w:gridCol w:w="2371"/>
        <w:gridCol w:w="3573"/>
        <w:gridCol w:w="2686"/>
        <w:gridCol w:w="2278"/>
        <w:gridCol w:w="2891"/>
      </w:tblGrid>
      <w:tr w14:paraId="0DD1072C">
        <w:tblPrEx>
          <w:shd w:val="clear" w:color="auto" w:fill="auto"/>
          <w:tblCellMar>
            <w:top w:w="0" w:type="dxa"/>
            <w:left w:w="0" w:type="dxa"/>
            <w:bottom w:w="0" w:type="dxa"/>
            <w:right w:w="0" w:type="dxa"/>
          </w:tblCellMar>
        </w:tblPrEx>
        <w:trPr>
          <w:trHeight w:val="374" w:hRule="atLeast"/>
        </w:trPr>
        <w:tc>
          <w:tcPr>
            <w:tcW w:w="2371" w:type="dxa"/>
            <w:tcBorders>
              <w:top w:val="nil"/>
              <w:left w:val="nil"/>
              <w:bottom w:val="nil"/>
              <w:right w:val="nil"/>
            </w:tcBorders>
            <w:shd w:val="clear" w:color="auto" w:fill="auto"/>
            <w:tcMar>
              <w:top w:w="15" w:type="dxa"/>
              <w:left w:w="15" w:type="dxa"/>
              <w:right w:w="15" w:type="dxa"/>
            </w:tcMar>
            <w:vAlign w:val="center"/>
          </w:tcPr>
          <w:p w14:paraId="7E34AD0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573" w:type="dxa"/>
            <w:tcBorders>
              <w:top w:val="nil"/>
              <w:left w:val="nil"/>
              <w:bottom w:val="nil"/>
              <w:right w:val="nil"/>
            </w:tcBorders>
            <w:shd w:val="clear" w:color="auto" w:fill="auto"/>
            <w:tcMar>
              <w:top w:w="15" w:type="dxa"/>
              <w:left w:w="15" w:type="dxa"/>
              <w:right w:w="15" w:type="dxa"/>
            </w:tcMar>
            <w:vAlign w:val="center"/>
          </w:tcPr>
          <w:p w14:paraId="28A7A06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686" w:type="dxa"/>
            <w:tcBorders>
              <w:top w:val="nil"/>
              <w:left w:val="nil"/>
              <w:bottom w:val="nil"/>
              <w:right w:val="nil"/>
            </w:tcBorders>
            <w:shd w:val="clear" w:color="auto" w:fill="auto"/>
            <w:tcMar>
              <w:top w:w="15" w:type="dxa"/>
              <w:left w:w="15" w:type="dxa"/>
              <w:right w:w="15" w:type="dxa"/>
            </w:tcMar>
            <w:vAlign w:val="center"/>
          </w:tcPr>
          <w:p w14:paraId="7586C12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278" w:type="dxa"/>
            <w:tcBorders>
              <w:top w:val="nil"/>
              <w:left w:val="nil"/>
              <w:bottom w:val="nil"/>
              <w:right w:val="nil"/>
            </w:tcBorders>
            <w:shd w:val="clear" w:color="auto" w:fill="auto"/>
            <w:tcMar>
              <w:top w:w="15" w:type="dxa"/>
              <w:left w:w="15" w:type="dxa"/>
              <w:right w:w="15" w:type="dxa"/>
            </w:tcMar>
            <w:vAlign w:val="center"/>
          </w:tcPr>
          <w:p w14:paraId="139DDB0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891" w:type="dxa"/>
            <w:tcBorders>
              <w:top w:val="nil"/>
              <w:left w:val="nil"/>
              <w:bottom w:val="nil"/>
              <w:right w:val="nil"/>
            </w:tcBorders>
            <w:shd w:val="clear" w:color="auto" w:fill="auto"/>
            <w:tcMar>
              <w:top w:w="15" w:type="dxa"/>
              <w:left w:w="15" w:type="dxa"/>
              <w:right w:w="15" w:type="dxa"/>
            </w:tcMar>
            <w:vAlign w:val="center"/>
          </w:tcPr>
          <w:p w14:paraId="3F988A94">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部门公开表5</w:t>
            </w:r>
          </w:p>
        </w:tc>
      </w:tr>
      <w:tr w14:paraId="6C908BC9">
        <w:tblPrEx>
          <w:tblCellMar>
            <w:top w:w="0" w:type="dxa"/>
            <w:left w:w="0" w:type="dxa"/>
            <w:bottom w:w="0" w:type="dxa"/>
            <w:right w:w="0" w:type="dxa"/>
          </w:tblCellMar>
        </w:tblPrEx>
        <w:trPr>
          <w:trHeight w:val="677" w:hRule="atLeast"/>
        </w:trPr>
        <w:tc>
          <w:tcPr>
            <w:tcW w:w="13799" w:type="dxa"/>
            <w:gridSpan w:val="5"/>
            <w:tcBorders>
              <w:top w:val="nil"/>
              <w:left w:val="nil"/>
              <w:bottom w:val="nil"/>
              <w:right w:val="nil"/>
            </w:tcBorders>
            <w:shd w:val="clear" w:color="auto" w:fill="auto"/>
            <w:tcMar>
              <w:top w:w="15" w:type="dxa"/>
              <w:left w:w="15" w:type="dxa"/>
              <w:right w:w="15" w:type="dxa"/>
            </w:tcMar>
            <w:vAlign w:val="center"/>
          </w:tcPr>
          <w:p w14:paraId="59CF1727">
            <w:pPr>
              <w:keepNext w:val="0"/>
              <w:keepLines w:val="0"/>
              <w:widowControl/>
              <w:suppressLineNumbers w:val="0"/>
              <w:jc w:val="center"/>
              <w:textAlignment w:val="center"/>
              <w:rPr>
                <w:rFonts w:ascii="黑体" w:hAnsi="宋体" w:eastAsia="黑体" w:cs="黑体"/>
                <w:b/>
                <w:i w:val="0"/>
                <w:color w:val="000000"/>
                <w:sz w:val="36"/>
                <w:szCs w:val="36"/>
                <w:u w:val="none"/>
              </w:rPr>
            </w:pPr>
            <w:r>
              <w:rPr>
                <w:rFonts w:hint="eastAsia" w:ascii="黑体" w:hAnsi="宋体" w:eastAsia="黑体" w:cs="黑体"/>
                <w:b/>
                <w:i w:val="0"/>
                <w:color w:val="000000"/>
                <w:kern w:val="0"/>
                <w:sz w:val="36"/>
                <w:szCs w:val="36"/>
                <w:u w:val="none"/>
                <w:lang w:val="en-US" w:eastAsia="zh-CN" w:bidi="ar"/>
              </w:rPr>
              <w:t>一般公共预算支出表</w:t>
            </w:r>
          </w:p>
        </w:tc>
      </w:tr>
      <w:tr w14:paraId="20013748">
        <w:tblPrEx>
          <w:tblCellMar>
            <w:top w:w="0" w:type="dxa"/>
            <w:left w:w="0" w:type="dxa"/>
            <w:bottom w:w="0" w:type="dxa"/>
            <w:right w:w="0" w:type="dxa"/>
          </w:tblCellMar>
        </w:tblPrEx>
        <w:trPr>
          <w:trHeight w:val="490" w:hRule="atLeast"/>
        </w:trPr>
        <w:tc>
          <w:tcPr>
            <w:tcW w:w="10908" w:type="dxa"/>
            <w:gridSpan w:val="4"/>
            <w:tcBorders>
              <w:top w:val="nil"/>
              <w:left w:val="nil"/>
              <w:bottom w:val="nil"/>
              <w:right w:val="nil"/>
            </w:tcBorders>
            <w:shd w:val="clear" w:color="auto" w:fill="auto"/>
            <w:tcMar>
              <w:top w:w="15" w:type="dxa"/>
              <w:left w:w="15" w:type="dxa"/>
              <w:right w:w="15" w:type="dxa"/>
            </w:tcMar>
            <w:vAlign w:val="center"/>
          </w:tcPr>
          <w:p w14:paraId="7658BB1C">
            <w:pPr>
              <w:keepNext w:val="0"/>
              <w:keepLines w:val="0"/>
              <w:widowControl/>
              <w:suppressLineNumbers w:val="0"/>
              <w:jc w:val="lef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预算单位:059001-白塔街道</w:t>
            </w:r>
          </w:p>
        </w:tc>
        <w:tc>
          <w:tcPr>
            <w:tcW w:w="2891" w:type="dxa"/>
            <w:tcBorders>
              <w:top w:val="nil"/>
              <w:left w:val="nil"/>
              <w:bottom w:val="nil"/>
              <w:right w:val="nil"/>
            </w:tcBorders>
            <w:shd w:val="clear" w:color="auto" w:fill="auto"/>
            <w:tcMar>
              <w:top w:w="15" w:type="dxa"/>
              <w:left w:w="15" w:type="dxa"/>
              <w:right w:w="15" w:type="dxa"/>
            </w:tcMar>
            <w:vAlign w:val="center"/>
          </w:tcPr>
          <w:p w14:paraId="27722D9A">
            <w:pPr>
              <w:keepNext w:val="0"/>
              <w:keepLines w:val="0"/>
              <w:widowControl/>
              <w:suppressLineNumbers w:val="0"/>
              <w:jc w:val="righ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单位：万元</w:t>
            </w:r>
          </w:p>
        </w:tc>
      </w:tr>
      <w:tr w14:paraId="7FA7B2FB">
        <w:tblPrEx>
          <w:tblCellMar>
            <w:top w:w="0" w:type="dxa"/>
            <w:left w:w="0" w:type="dxa"/>
            <w:bottom w:w="0" w:type="dxa"/>
            <w:right w:w="0" w:type="dxa"/>
          </w:tblCellMar>
        </w:tblPrEx>
        <w:trPr>
          <w:trHeight w:val="504" w:hRule="atLeast"/>
        </w:trPr>
        <w:tc>
          <w:tcPr>
            <w:tcW w:w="5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97F1C">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功能分类科目</w:t>
            </w:r>
          </w:p>
        </w:tc>
        <w:tc>
          <w:tcPr>
            <w:tcW w:w="78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BBF2A">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2020年预算数</w:t>
            </w:r>
          </w:p>
        </w:tc>
      </w:tr>
      <w:tr w14:paraId="1032172F">
        <w:tblPrEx>
          <w:tblCellMar>
            <w:top w:w="0" w:type="dxa"/>
            <w:left w:w="0" w:type="dxa"/>
            <w:bottom w:w="0" w:type="dxa"/>
            <w:right w:w="0" w:type="dxa"/>
          </w:tblCellMar>
        </w:tblPrEx>
        <w:trPr>
          <w:trHeight w:val="490"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ED3AD">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科目编码</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5AAFE">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科目名称</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BFF10">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合计</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103AB">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基本支出</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ECDAB">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项目支出</w:t>
            </w:r>
          </w:p>
        </w:tc>
      </w:tr>
      <w:tr w14:paraId="6EFD1DE1">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F9DB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1177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合计    </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E4FD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1,932.38</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88A9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881.15</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25B0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1,051.23</w:t>
            </w:r>
          </w:p>
        </w:tc>
      </w:tr>
      <w:tr w14:paraId="57D90838">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0C22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D3B7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一般公共服务支出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8B5C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1,231.51</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314B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755.94</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616F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475.57</w:t>
            </w:r>
          </w:p>
        </w:tc>
      </w:tr>
      <w:tr w14:paraId="1E026957">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7A8C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061C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人大事务</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AF0D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2.85</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BF99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265F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2.85</w:t>
            </w:r>
          </w:p>
        </w:tc>
      </w:tr>
      <w:tr w14:paraId="181E88CC">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AB5D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2010102</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7361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一般行政管理事务</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72CE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2.85</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3BA3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0785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2.85</w:t>
            </w:r>
          </w:p>
        </w:tc>
      </w:tr>
      <w:tr w14:paraId="3F268488">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FFA0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20103</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C8EE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政府办公厅（室）及相关机构事务</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3D55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1,120.76</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BDDA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755.94</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54A5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364.82</w:t>
            </w:r>
          </w:p>
        </w:tc>
      </w:tr>
      <w:tr w14:paraId="68C49ECF">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C7A8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2010301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0A7D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行政运行</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2716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535.33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5DE5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535.33</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6209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B2BF8C6">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D3F9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2010302</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D197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一般行政管理事务</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EF76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389.13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3B1D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220.61</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6474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168.52</w:t>
            </w:r>
          </w:p>
        </w:tc>
      </w:tr>
      <w:tr w14:paraId="48F165B2">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F907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2010308</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8502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信访事务</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88F3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110</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EC3E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28FC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110</w:t>
            </w:r>
          </w:p>
        </w:tc>
      </w:tr>
      <w:tr w14:paraId="7E0A80C5">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152B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2010399</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C341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其他政府办公厅（室）及相关机构事务支出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D97F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86.3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51CA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601A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86.3</w:t>
            </w:r>
          </w:p>
        </w:tc>
      </w:tr>
      <w:tr w14:paraId="6754EBE0">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8A0A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20106</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039B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财政事务</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6C50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41CE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9152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w:t>
            </w:r>
          </w:p>
        </w:tc>
      </w:tr>
      <w:tr w14:paraId="3B017899">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0A22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2010699</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248E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其他财政事务支出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3BF5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EF83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303F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w:t>
            </w:r>
          </w:p>
        </w:tc>
      </w:tr>
      <w:tr w14:paraId="08A49160">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B345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20111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0DE8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纪检监察事务</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DBC7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62.6</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FED8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F5FE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62.6</w:t>
            </w:r>
          </w:p>
        </w:tc>
      </w:tr>
      <w:tr w14:paraId="6BACB34B">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F1BF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2011199</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CA50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其他纪检监察事务支出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4757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62.6</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A22A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154E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62.6</w:t>
            </w:r>
          </w:p>
        </w:tc>
      </w:tr>
      <w:tr w14:paraId="12174F29">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F1AF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20129</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9FC6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群众团体事务</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80CF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8A9C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081E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r>
      <w:tr w14:paraId="41D7AFA6">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41EC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2012999</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A4D4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其他群众团体事务支出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7666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7453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BB08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r>
      <w:tr w14:paraId="36FD865B">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15D6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20131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5746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党委办公厅（室）及相关机构事务</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86D5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9348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1C5E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w:t>
            </w:r>
          </w:p>
        </w:tc>
      </w:tr>
      <w:tr w14:paraId="741CE87C">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134E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2013199</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5BF9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其他党委办公厅（室）及相关机构事务支出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47F1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8F78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7C3F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w:t>
            </w:r>
          </w:p>
        </w:tc>
      </w:tr>
      <w:tr w14:paraId="374870B8">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0DEA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20134</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D3DC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统战事务</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72AA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110B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8FB7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r>
      <w:tr w14:paraId="0108B1C3">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F4CA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2013499</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4F75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其他统战事务支出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9766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2B8B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E2C0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r>
      <w:tr w14:paraId="70903EEB">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B5B7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203</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646C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国防支出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6DED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3A71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92FD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r>
      <w:tr w14:paraId="403B77BF">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10C2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20399</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6945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其他国防支出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8B6E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4E86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6497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r>
      <w:tr w14:paraId="7A89C0B6">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6B4C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2039901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53F3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其他国防支出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1754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8741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7C8F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r>
      <w:tr w14:paraId="79FB68D7">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B827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207</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7E00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文化旅游体育与传媒支出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C0F4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B364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6D50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r>
      <w:tr w14:paraId="12FE4BAA">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5378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20701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0D31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文化和旅游</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BBB3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8A71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CAB9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r>
      <w:tr w14:paraId="6D93EC99">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8150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2070199</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AB61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其他文化和旅游支出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267C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3A9D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F829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r>
      <w:tr w14:paraId="3C1E2603">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539F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753C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社会保障和就业支出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8DA7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62.55</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A840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47.55</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2275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r>
      <w:tr w14:paraId="5389D5CD">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2EDB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20801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55F0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人力资源和社会保障管理事务</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C226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73F2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A06F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r>
      <w:tr w14:paraId="423360C7">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AB08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2080110</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8A98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劳动关系和维权</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B60C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CD9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BAA4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r>
      <w:tr w14:paraId="4073C630">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3368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20805</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1FFF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行政事业单位养老支出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5123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47.55</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B6D9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47.55</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DDCD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58BEB4E">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C342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2080501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61B8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行政单位离退休</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D19D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5.36</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5141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5.36</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48C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5DE8DC5">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5D19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2080505</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F185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机关事业单位基本养老保险缴费支出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F2AC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31.86</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75B7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31.86</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43A7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6A27446">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7E3F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2080506</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A5EF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机关事业单位职业年金缴费支出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5C85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10.33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6DA2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10.33</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36A0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97F2DFB">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6CB6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20899</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ACF2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其他社会保障和就业支出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CC97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FB4B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AEAB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r>
      <w:tr w14:paraId="57E6650E">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035F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2089901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335B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其他社会保障和就业支出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0FD0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3DF9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E32D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r>
      <w:tr w14:paraId="1A51F1E7">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7AF2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210</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9513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卫生健康支出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8335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18.96</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DC0A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18.96</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E0B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DB2897B">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391C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21011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59EA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行政事业单位医疗</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66FD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18.96</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717B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18.96</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9D29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BEA142F">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73C8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2101101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A525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行政单位医疗</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8F41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16.73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3E33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16.73</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F8EA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DE4426C">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B464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2101103</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1DAA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公务员医疗补助</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CE26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2.23</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FED8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2.23</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14B4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5C88CED">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734D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212</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8011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城乡社区支出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02B4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488</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8BEC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B33B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488</w:t>
            </w:r>
          </w:p>
        </w:tc>
      </w:tr>
      <w:tr w14:paraId="6E24663C">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FBA1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21201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EB4F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城乡社区管理事务</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69D1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188</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A4C5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43DB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188</w:t>
            </w:r>
          </w:p>
        </w:tc>
      </w:tr>
      <w:tr w14:paraId="46AA0A2D">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43F9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2120199</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134B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其他城乡社区管理事务支出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FDDF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188</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7914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2776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188</w:t>
            </w:r>
          </w:p>
        </w:tc>
      </w:tr>
      <w:tr w14:paraId="73BC6BE8">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9EF7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21205</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5B2C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城乡社区环境卫生</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075B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E5FF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1FDB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w:t>
            </w:r>
          </w:p>
        </w:tc>
      </w:tr>
      <w:tr w14:paraId="184BAADB">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6FC8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2120501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7B6D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城乡社区环境卫生</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D0FE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35B9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D576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w:t>
            </w:r>
          </w:p>
        </w:tc>
      </w:tr>
      <w:tr w14:paraId="44F42AF4">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A6D6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21299</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D39D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其他城乡社区支出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722E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B4B1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26BE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r>
      <w:tr w14:paraId="0C601B39">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12B7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2129901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896F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其他城乡社区支出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1B73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0DC9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E1E6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r>
      <w:tr w14:paraId="26ED9B39">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4D5A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213</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EF0B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农林水支出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2D7C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64.66</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38FE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1E29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64.66</w:t>
            </w:r>
          </w:p>
        </w:tc>
      </w:tr>
      <w:tr w14:paraId="0B2927FD">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7CBE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21301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F9BB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农业农村</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48D9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A7B1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3430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r>
      <w:tr w14:paraId="6C9AD4A2">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A56F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2130199</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56AB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其他农业农村支出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8221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5ED2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A3A5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r>
      <w:tr w14:paraId="608490B2">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6089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21303</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8DC2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水利</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2BE9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5.66</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6E86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A8DC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5.66</w:t>
            </w:r>
          </w:p>
        </w:tc>
      </w:tr>
      <w:tr w14:paraId="4B293CE5">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D332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2130302</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12EF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一般行政管理事务</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041F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0.66</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041D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4481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0.66</w:t>
            </w:r>
          </w:p>
        </w:tc>
      </w:tr>
      <w:tr w14:paraId="51BD6860">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0E0A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2130399</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37C4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其他水利支出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9CDC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9AB6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3CC1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r>
      <w:tr w14:paraId="617BB34E">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67D7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21307</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69E4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农村综合改革</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4097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2970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4646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r>
      <w:tr w14:paraId="170DBB9C">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9F80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2130799</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7D39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其他农村综合改革支出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3828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31B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906B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r>
      <w:tr w14:paraId="589E71BD">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D00C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B36B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住房保障支出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67CE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0089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ABAB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E21C655">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A2FB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22102</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0B13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住房改革支出</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22CB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243F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C5CD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219C019">
        <w:tblPrEx>
          <w:tblCellMar>
            <w:top w:w="0" w:type="dxa"/>
            <w:left w:w="0" w:type="dxa"/>
            <w:bottom w:w="0" w:type="dxa"/>
            <w:right w:w="0" w:type="dxa"/>
          </w:tblCellMar>
        </w:tblPrEx>
        <w:trPr>
          <w:trHeight w:val="374" w:hRule="atLeast"/>
        </w:trPr>
        <w:tc>
          <w:tcPr>
            <w:tcW w:w="2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D132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2210201</w:t>
            </w:r>
          </w:p>
        </w:tc>
        <w:tc>
          <w:tcPr>
            <w:tcW w:w="3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5E3B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住房公积金</w:t>
            </w:r>
          </w:p>
        </w:tc>
        <w:tc>
          <w:tcPr>
            <w:tcW w:w="2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E841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2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CC16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2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E03D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bl>
    <w:p w14:paraId="26F97C91">
      <w:pPr>
        <w:jc w:val="both"/>
        <w:rPr>
          <w:rFonts w:hint="eastAsia" w:ascii="宋体" w:hAnsi="宋体"/>
          <w:b/>
          <w:sz w:val="36"/>
          <w:szCs w:val="36"/>
        </w:rPr>
      </w:pPr>
    </w:p>
    <w:p w14:paraId="5C82CE20">
      <w:pPr>
        <w:jc w:val="center"/>
        <w:rPr>
          <w:rFonts w:hint="eastAsia" w:ascii="宋体" w:hAnsi="宋体"/>
          <w:b/>
          <w:sz w:val="36"/>
          <w:szCs w:val="36"/>
        </w:rPr>
      </w:pPr>
    </w:p>
    <w:p w14:paraId="12AEE900">
      <w:pPr>
        <w:jc w:val="center"/>
        <w:rPr>
          <w:rFonts w:hint="eastAsia" w:ascii="宋体" w:hAnsi="宋体"/>
          <w:b/>
          <w:sz w:val="36"/>
          <w:szCs w:val="36"/>
        </w:rPr>
      </w:pPr>
    </w:p>
    <w:p w14:paraId="0E1E1FE6">
      <w:pPr>
        <w:jc w:val="center"/>
        <w:rPr>
          <w:rFonts w:hint="eastAsia" w:ascii="宋体" w:hAnsi="宋体"/>
          <w:b/>
          <w:sz w:val="36"/>
          <w:szCs w:val="36"/>
        </w:rPr>
      </w:pPr>
    </w:p>
    <w:p w14:paraId="5F852AA7">
      <w:pPr>
        <w:jc w:val="center"/>
        <w:rPr>
          <w:rFonts w:hint="eastAsia" w:ascii="宋体" w:hAnsi="宋体"/>
          <w:b/>
          <w:sz w:val="36"/>
          <w:szCs w:val="36"/>
        </w:rPr>
      </w:pPr>
    </w:p>
    <w:p w14:paraId="1E609E1E">
      <w:pPr>
        <w:jc w:val="center"/>
        <w:rPr>
          <w:rFonts w:hint="eastAsia" w:ascii="宋体" w:hAnsi="宋体"/>
          <w:b/>
          <w:sz w:val="36"/>
          <w:szCs w:val="36"/>
        </w:rPr>
      </w:pPr>
    </w:p>
    <w:p w14:paraId="048498A2">
      <w:pPr>
        <w:jc w:val="center"/>
        <w:rPr>
          <w:rFonts w:hint="eastAsia" w:ascii="宋体" w:hAnsi="宋体"/>
          <w:b/>
          <w:sz w:val="36"/>
          <w:szCs w:val="36"/>
        </w:rPr>
      </w:pPr>
    </w:p>
    <w:p w14:paraId="777F4614">
      <w:pPr>
        <w:jc w:val="center"/>
        <w:rPr>
          <w:rFonts w:hint="eastAsia" w:ascii="宋体" w:hAnsi="宋体"/>
          <w:b/>
          <w:sz w:val="36"/>
          <w:szCs w:val="36"/>
        </w:rPr>
      </w:pPr>
    </w:p>
    <w:p w14:paraId="3103AF48">
      <w:pPr>
        <w:jc w:val="center"/>
        <w:rPr>
          <w:rFonts w:hint="eastAsia" w:ascii="宋体" w:hAnsi="宋体"/>
          <w:b/>
          <w:sz w:val="36"/>
          <w:szCs w:val="36"/>
        </w:rPr>
      </w:pPr>
    </w:p>
    <w:tbl>
      <w:tblPr>
        <w:tblStyle w:val="4"/>
        <w:tblW w:w="14967" w:type="dxa"/>
        <w:tblInd w:w="0" w:type="dxa"/>
        <w:shd w:val="clear" w:color="auto" w:fill="auto"/>
        <w:tblLayout w:type="fixed"/>
        <w:tblCellMar>
          <w:top w:w="0" w:type="dxa"/>
          <w:left w:w="0" w:type="dxa"/>
          <w:bottom w:w="0" w:type="dxa"/>
          <w:right w:w="0" w:type="dxa"/>
        </w:tblCellMar>
      </w:tblPr>
      <w:tblGrid>
        <w:gridCol w:w="1812"/>
        <w:gridCol w:w="2523"/>
        <w:gridCol w:w="1554"/>
        <w:gridCol w:w="1255"/>
        <w:gridCol w:w="1023"/>
        <w:gridCol w:w="818"/>
        <w:gridCol w:w="1306"/>
        <w:gridCol w:w="892"/>
        <w:gridCol w:w="892"/>
        <w:gridCol w:w="564"/>
        <w:gridCol w:w="976"/>
        <w:gridCol w:w="601"/>
        <w:gridCol w:w="751"/>
      </w:tblGrid>
      <w:tr w14:paraId="50F04F41">
        <w:tblPrEx>
          <w:shd w:val="clear" w:color="auto" w:fill="auto"/>
          <w:tblCellMar>
            <w:top w:w="0" w:type="dxa"/>
            <w:left w:w="0" w:type="dxa"/>
            <w:bottom w:w="0" w:type="dxa"/>
            <w:right w:w="0" w:type="dxa"/>
          </w:tblCellMar>
        </w:tblPrEx>
        <w:trPr>
          <w:trHeight w:val="360" w:hRule="atLeast"/>
        </w:trPr>
        <w:tc>
          <w:tcPr>
            <w:tcW w:w="14967" w:type="dxa"/>
            <w:gridSpan w:val="13"/>
            <w:tcBorders>
              <w:top w:val="nil"/>
              <w:left w:val="nil"/>
              <w:bottom w:val="nil"/>
              <w:right w:val="nil"/>
            </w:tcBorders>
            <w:shd w:val="clear" w:color="auto" w:fill="auto"/>
            <w:tcMar>
              <w:top w:w="15" w:type="dxa"/>
              <w:left w:w="15" w:type="dxa"/>
              <w:right w:w="15" w:type="dxa"/>
            </w:tcMar>
            <w:vAlign w:val="center"/>
          </w:tcPr>
          <w:p w14:paraId="06A7CC8E">
            <w:pPr>
              <w:keepNext w:val="0"/>
              <w:keepLines w:val="0"/>
              <w:widowControl/>
              <w:suppressLineNumbers w:val="0"/>
              <w:jc w:val="right"/>
              <w:textAlignment w:val="center"/>
              <w:rPr>
                <w:rFonts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部门公开表6</w:t>
            </w:r>
          </w:p>
        </w:tc>
      </w:tr>
      <w:tr w14:paraId="7240338B">
        <w:tblPrEx>
          <w:tblCellMar>
            <w:top w:w="0" w:type="dxa"/>
            <w:left w:w="0" w:type="dxa"/>
            <w:bottom w:w="0" w:type="dxa"/>
            <w:right w:w="0" w:type="dxa"/>
          </w:tblCellMar>
        </w:tblPrEx>
        <w:trPr>
          <w:trHeight w:val="504" w:hRule="atLeast"/>
        </w:trPr>
        <w:tc>
          <w:tcPr>
            <w:tcW w:w="14967" w:type="dxa"/>
            <w:gridSpan w:val="13"/>
            <w:tcBorders>
              <w:top w:val="nil"/>
              <w:left w:val="nil"/>
              <w:bottom w:val="nil"/>
              <w:right w:val="nil"/>
            </w:tcBorders>
            <w:shd w:val="clear" w:color="auto" w:fill="auto"/>
            <w:tcMar>
              <w:top w:w="15" w:type="dxa"/>
              <w:left w:w="15" w:type="dxa"/>
              <w:right w:w="15" w:type="dxa"/>
            </w:tcMar>
            <w:vAlign w:val="center"/>
          </w:tcPr>
          <w:p w14:paraId="784E8C62">
            <w:pPr>
              <w:keepNext w:val="0"/>
              <w:keepLines w:val="0"/>
              <w:widowControl/>
              <w:suppressLineNumbers w:val="0"/>
              <w:jc w:val="center"/>
              <w:textAlignment w:val="center"/>
              <w:rPr>
                <w:rFonts w:hint="eastAsia" w:ascii="黑体" w:hAnsi="宋体" w:eastAsia="黑体" w:cs="黑体"/>
                <w:b/>
                <w:i w:val="0"/>
                <w:color w:val="000000"/>
                <w:sz w:val="36"/>
                <w:szCs w:val="36"/>
                <w:u w:val="none"/>
              </w:rPr>
            </w:pPr>
            <w:r>
              <w:rPr>
                <w:rFonts w:hint="eastAsia" w:ascii="黑体" w:hAnsi="宋体" w:eastAsia="黑体" w:cs="黑体"/>
                <w:b/>
                <w:i w:val="0"/>
                <w:color w:val="000000"/>
                <w:kern w:val="0"/>
                <w:sz w:val="36"/>
                <w:szCs w:val="36"/>
                <w:u w:val="none"/>
                <w:lang w:val="en-US" w:eastAsia="zh-CN" w:bidi="ar"/>
              </w:rPr>
              <w:t>预算内财力支出预算表</w:t>
            </w:r>
          </w:p>
        </w:tc>
      </w:tr>
      <w:tr w14:paraId="2F825C4B">
        <w:tblPrEx>
          <w:tblCellMar>
            <w:top w:w="0" w:type="dxa"/>
            <w:left w:w="0" w:type="dxa"/>
            <w:bottom w:w="0" w:type="dxa"/>
            <w:right w:w="0" w:type="dxa"/>
          </w:tblCellMar>
        </w:tblPrEx>
        <w:trPr>
          <w:trHeight w:val="374" w:hRule="atLeast"/>
        </w:trPr>
        <w:tc>
          <w:tcPr>
            <w:tcW w:w="1812" w:type="dxa"/>
            <w:tcBorders>
              <w:top w:val="nil"/>
              <w:left w:val="nil"/>
              <w:bottom w:val="nil"/>
              <w:right w:val="nil"/>
            </w:tcBorders>
            <w:shd w:val="clear" w:color="auto" w:fill="auto"/>
            <w:tcMar>
              <w:top w:w="15" w:type="dxa"/>
              <w:left w:w="15" w:type="dxa"/>
              <w:right w:w="15" w:type="dxa"/>
            </w:tcMar>
            <w:vAlign w:val="center"/>
          </w:tcPr>
          <w:p w14:paraId="555A27F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523" w:type="dxa"/>
            <w:tcBorders>
              <w:top w:val="nil"/>
              <w:left w:val="nil"/>
              <w:bottom w:val="nil"/>
              <w:right w:val="nil"/>
            </w:tcBorders>
            <w:shd w:val="clear" w:color="auto" w:fill="auto"/>
            <w:tcMar>
              <w:top w:w="15" w:type="dxa"/>
              <w:left w:w="15" w:type="dxa"/>
              <w:right w:w="15" w:type="dxa"/>
            </w:tcMar>
            <w:vAlign w:val="center"/>
          </w:tcPr>
          <w:p w14:paraId="767F249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54" w:type="dxa"/>
            <w:tcBorders>
              <w:top w:val="nil"/>
              <w:left w:val="nil"/>
              <w:bottom w:val="nil"/>
              <w:right w:val="nil"/>
            </w:tcBorders>
            <w:shd w:val="clear" w:color="auto" w:fill="auto"/>
            <w:tcMar>
              <w:top w:w="15" w:type="dxa"/>
              <w:left w:w="15" w:type="dxa"/>
              <w:right w:w="15" w:type="dxa"/>
            </w:tcMar>
            <w:vAlign w:val="center"/>
          </w:tcPr>
          <w:p w14:paraId="1CE6773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255" w:type="dxa"/>
            <w:tcBorders>
              <w:top w:val="nil"/>
              <w:left w:val="nil"/>
              <w:bottom w:val="nil"/>
              <w:right w:val="nil"/>
            </w:tcBorders>
            <w:shd w:val="clear" w:color="auto" w:fill="auto"/>
            <w:tcMar>
              <w:top w:w="15" w:type="dxa"/>
              <w:left w:w="15" w:type="dxa"/>
              <w:right w:w="15" w:type="dxa"/>
            </w:tcMar>
            <w:vAlign w:val="center"/>
          </w:tcPr>
          <w:p w14:paraId="6847E9E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023" w:type="dxa"/>
            <w:tcBorders>
              <w:top w:val="nil"/>
              <w:left w:val="nil"/>
              <w:bottom w:val="nil"/>
              <w:right w:val="nil"/>
            </w:tcBorders>
            <w:shd w:val="clear" w:color="auto" w:fill="auto"/>
            <w:tcMar>
              <w:top w:w="15" w:type="dxa"/>
              <w:left w:w="15" w:type="dxa"/>
              <w:right w:w="15" w:type="dxa"/>
            </w:tcMar>
            <w:vAlign w:val="center"/>
          </w:tcPr>
          <w:p w14:paraId="55AFB97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818" w:type="dxa"/>
            <w:tcBorders>
              <w:top w:val="nil"/>
              <w:left w:val="nil"/>
              <w:bottom w:val="nil"/>
              <w:right w:val="nil"/>
            </w:tcBorders>
            <w:shd w:val="clear" w:color="auto" w:fill="auto"/>
            <w:tcMar>
              <w:top w:w="15" w:type="dxa"/>
              <w:left w:w="15" w:type="dxa"/>
              <w:right w:w="15" w:type="dxa"/>
            </w:tcMar>
            <w:vAlign w:val="center"/>
          </w:tcPr>
          <w:p w14:paraId="617DE14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06" w:type="dxa"/>
            <w:tcBorders>
              <w:top w:val="nil"/>
              <w:left w:val="nil"/>
              <w:bottom w:val="nil"/>
              <w:right w:val="nil"/>
            </w:tcBorders>
            <w:shd w:val="clear" w:color="auto" w:fill="auto"/>
            <w:tcMar>
              <w:top w:w="15" w:type="dxa"/>
              <w:left w:w="15" w:type="dxa"/>
              <w:right w:w="15" w:type="dxa"/>
            </w:tcMar>
            <w:vAlign w:val="center"/>
          </w:tcPr>
          <w:p w14:paraId="69D8B8C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892" w:type="dxa"/>
            <w:tcBorders>
              <w:top w:val="nil"/>
              <w:left w:val="nil"/>
              <w:bottom w:val="nil"/>
              <w:right w:val="nil"/>
            </w:tcBorders>
            <w:shd w:val="clear" w:color="auto" w:fill="auto"/>
            <w:tcMar>
              <w:top w:w="15" w:type="dxa"/>
              <w:left w:w="15" w:type="dxa"/>
              <w:right w:w="15" w:type="dxa"/>
            </w:tcMar>
            <w:vAlign w:val="center"/>
          </w:tcPr>
          <w:p w14:paraId="485B647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892" w:type="dxa"/>
            <w:tcBorders>
              <w:top w:val="nil"/>
              <w:left w:val="nil"/>
              <w:bottom w:val="nil"/>
              <w:right w:val="nil"/>
            </w:tcBorders>
            <w:shd w:val="clear" w:color="auto" w:fill="auto"/>
            <w:tcMar>
              <w:top w:w="15" w:type="dxa"/>
              <w:left w:w="15" w:type="dxa"/>
              <w:right w:w="15" w:type="dxa"/>
            </w:tcMar>
            <w:vAlign w:val="center"/>
          </w:tcPr>
          <w:p w14:paraId="4734C77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564" w:type="dxa"/>
            <w:tcBorders>
              <w:top w:val="nil"/>
              <w:left w:val="nil"/>
              <w:bottom w:val="nil"/>
              <w:right w:val="nil"/>
            </w:tcBorders>
            <w:shd w:val="clear" w:color="auto" w:fill="auto"/>
            <w:tcMar>
              <w:top w:w="15" w:type="dxa"/>
              <w:left w:w="15" w:type="dxa"/>
              <w:right w:w="15" w:type="dxa"/>
            </w:tcMar>
            <w:vAlign w:val="center"/>
          </w:tcPr>
          <w:p w14:paraId="502656F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976" w:type="dxa"/>
            <w:tcBorders>
              <w:top w:val="nil"/>
              <w:left w:val="nil"/>
              <w:bottom w:val="nil"/>
              <w:right w:val="nil"/>
            </w:tcBorders>
            <w:shd w:val="clear" w:color="auto" w:fill="auto"/>
            <w:tcMar>
              <w:top w:w="15" w:type="dxa"/>
              <w:left w:w="15" w:type="dxa"/>
              <w:right w:w="15" w:type="dxa"/>
            </w:tcMar>
            <w:vAlign w:val="center"/>
          </w:tcPr>
          <w:p w14:paraId="4E65115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52" w:type="dxa"/>
            <w:gridSpan w:val="2"/>
            <w:tcBorders>
              <w:top w:val="nil"/>
              <w:left w:val="nil"/>
              <w:bottom w:val="nil"/>
              <w:right w:val="nil"/>
            </w:tcBorders>
            <w:shd w:val="clear" w:color="auto" w:fill="auto"/>
            <w:tcMar>
              <w:top w:w="15" w:type="dxa"/>
              <w:left w:w="15" w:type="dxa"/>
              <w:right w:w="15" w:type="dxa"/>
            </w:tcMar>
            <w:vAlign w:val="center"/>
          </w:tcPr>
          <w:p w14:paraId="76FD64FF">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单位：万元</w:t>
            </w:r>
          </w:p>
        </w:tc>
      </w:tr>
      <w:tr w14:paraId="230104AC">
        <w:tblPrEx>
          <w:tblCellMar>
            <w:top w:w="0" w:type="dxa"/>
            <w:left w:w="0" w:type="dxa"/>
            <w:bottom w:w="0" w:type="dxa"/>
            <w:right w:w="0" w:type="dxa"/>
          </w:tblCellMar>
        </w:tblPrEx>
        <w:trPr>
          <w:trHeight w:val="360" w:hRule="atLeast"/>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A2E6E">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经济科目编码</w:t>
            </w:r>
          </w:p>
        </w:tc>
        <w:tc>
          <w:tcPr>
            <w:tcW w:w="2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7AECD">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经济科目名称</w:t>
            </w:r>
          </w:p>
        </w:tc>
        <w:tc>
          <w:tcPr>
            <w:tcW w:w="10632"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F7AAA">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一般公共预算支出</w:t>
            </w:r>
          </w:p>
        </w:tc>
      </w:tr>
      <w:tr w14:paraId="3034BE47">
        <w:tblPrEx>
          <w:tblCellMar>
            <w:top w:w="0" w:type="dxa"/>
            <w:left w:w="0" w:type="dxa"/>
            <w:bottom w:w="0" w:type="dxa"/>
            <w:right w:w="0" w:type="dxa"/>
          </w:tblCellMar>
        </w:tblPrEx>
        <w:trPr>
          <w:trHeight w:val="374" w:hRule="atLeast"/>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76E6E">
            <w:pPr>
              <w:jc w:val="center"/>
              <w:rPr>
                <w:rFonts w:hint="eastAsia" w:ascii="黑体" w:hAnsi="宋体" w:eastAsia="黑体" w:cs="黑体"/>
                <w:b/>
                <w:i w:val="0"/>
                <w:color w:val="000000"/>
                <w:sz w:val="18"/>
                <w:szCs w:val="18"/>
                <w:u w:val="none"/>
              </w:rPr>
            </w:pPr>
          </w:p>
        </w:tc>
        <w:tc>
          <w:tcPr>
            <w:tcW w:w="2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9C92D">
            <w:pPr>
              <w:jc w:val="center"/>
              <w:rPr>
                <w:rFonts w:hint="eastAsia" w:ascii="黑体" w:hAnsi="宋体" w:eastAsia="黑体" w:cs="黑体"/>
                <w:b/>
                <w:i w:val="0"/>
                <w:color w:val="000000"/>
                <w:sz w:val="18"/>
                <w:szCs w:val="18"/>
                <w:u w:val="none"/>
              </w:rPr>
            </w:pPr>
          </w:p>
        </w:tc>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6E533">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合计</w:t>
            </w:r>
          </w:p>
        </w:tc>
        <w:tc>
          <w:tcPr>
            <w:tcW w:w="440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B7D9E">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基本支出</w:t>
            </w:r>
          </w:p>
        </w:tc>
        <w:tc>
          <w:tcPr>
            <w:tcW w:w="467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CBB00">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项目支出</w:t>
            </w:r>
          </w:p>
        </w:tc>
      </w:tr>
      <w:tr w14:paraId="36382BD5">
        <w:tblPrEx>
          <w:tblCellMar>
            <w:top w:w="0" w:type="dxa"/>
            <w:left w:w="0" w:type="dxa"/>
            <w:bottom w:w="0" w:type="dxa"/>
            <w:right w:w="0" w:type="dxa"/>
          </w:tblCellMar>
        </w:tblPrEx>
        <w:trPr>
          <w:trHeight w:val="1613" w:hRule="atLeast"/>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7B33E">
            <w:pPr>
              <w:jc w:val="center"/>
              <w:rPr>
                <w:rFonts w:hint="eastAsia" w:ascii="黑体" w:hAnsi="宋体" w:eastAsia="黑体" w:cs="黑体"/>
                <w:b/>
                <w:i w:val="0"/>
                <w:color w:val="000000"/>
                <w:sz w:val="18"/>
                <w:szCs w:val="18"/>
                <w:u w:val="none"/>
              </w:rPr>
            </w:pPr>
          </w:p>
        </w:tc>
        <w:tc>
          <w:tcPr>
            <w:tcW w:w="2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5C7F6">
            <w:pPr>
              <w:jc w:val="center"/>
              <w:rPr>
                <w:rFonts w:hint="eastAsia" w:ascii="黑体" w:hAnsi="宋体" w:eastAsia="黑体" w:cs="黑体"/>
                <w:b/>
                <w:i w:val="0"/>
                <w:color w:val="000000"/>
                <w:sz w:val="18"/>
                <w:szCs w:val="18"/>
                <w:u w:val="none"/>
              </w:rPr>
            </w:pPr>
          </w:p>
        </w:tc>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118FD">
            <w:pPr>
              <w:jc w:val="center"/>
              <w:rPr>
                <w:rFonts w:hint="eastAsia" w:ascii="黑体" w:hAnsi="宋体" w:eastAsia="黑体" w:cs="黑体"/>
                <w:b/>
                <w:i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E0701">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小计</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6EF15">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财政部门安排的预算拨款</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90800">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纳入专户管理的预算外资金拨款</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0EA58">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上级补助</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4E942">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小计</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91CA2">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财政部门安排的预算拨款</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77AE5">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纳入专户管理的预算外资金拨款</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F9DD6">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上级补助</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583F8">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财政结转资金</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ADD3B">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单位其他收入</w:t>
            </w:r>
          </w:p>
        </w:tc>
      </w:tr>
      <w:tr w14:paraId="65945B08">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C944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E873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合计</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27D4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1932.38</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0326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881.15</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AFF5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881.15</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C1A4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9B42A">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45F3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1051.23</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363F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1051.23</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0557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5D4E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F561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CAAD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70774727">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1D74D">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154F6">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工资福利支出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CA47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783.64</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E842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783.64</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17C1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783.64</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D70B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5D0DE">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3980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E760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52A5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13B4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9752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8E78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20F4B17">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475BE">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30101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1E9C6">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基本工资</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9B55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393.19</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ECC7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393.19</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5DB8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393.19</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41A0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86795">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D5E5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01BC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3392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8996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4A39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A70C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6C806094">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A9119">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30102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9967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津贴补贴</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E328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245.37</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6853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245.37</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6486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245.37</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176F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81D34">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C4F3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2A4A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2D35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F14F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CC57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4119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10632EEF">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69674">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30103</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CD5D2">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奖金</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2266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9.45</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2B08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9.45</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B239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9.45</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5D3E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2F075">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3003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963A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F315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7A65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401F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A804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498E91E4">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75451">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30106</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C2FD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伙食补助费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A388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15.8</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A012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15.8</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B200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15.8</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4991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2A671">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BD0E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2373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771D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200D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4F68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ABFD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DD1350A">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0637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30107</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2B335">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车改补贴</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5253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A960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269D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4782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20B24">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FED3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820D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CBBE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8C18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D522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D975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5B54C7D">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9612B">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30108</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C4D6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机关事业单位基本养老保险缴费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677E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31.86</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9C20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31.86</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9955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31.86</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25E9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5DA50">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DDFB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54E6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1C2F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F1A2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95A3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1635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D7FC494">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50D0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30109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2384A">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职业年金缴费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8D82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10.33</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871A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10.33</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E1BF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10.33</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BC6D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E54AF">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3EFE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9DE8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7FA2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15BB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5C9B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15D0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47B3C762">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D477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30110</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2553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职工基本医疗保险缴费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1032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16.73</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405C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16.73</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3EC9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16.73</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ED87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AB4C8">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4161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5BEA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A551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2272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AB6B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30E7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438B8CA0">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AB521">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30111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94DE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公务员医疗补助缴费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6FDB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2.23</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B2A1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2.23</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9AC1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2.23</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FB1B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8F847">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34E9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3127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73E0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AEF4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8497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C381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719A64BD">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C5F14">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30112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0C392">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其他社会保障缴费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8F12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6594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F838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61E5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5E613">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933E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1434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3843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3A08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F8AA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BC42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03A0A859">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88F6A">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30113</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15C8E">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住房公积金</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3A76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58.69</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9087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58.69</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61DE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58.69</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E728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B77A0">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0548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4E54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9DFB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4587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93E2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4E71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4A26F89C">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8940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30114</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FA49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医疗费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DB72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8940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3CCD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9D59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84308">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8D2F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1586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24FD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3BB3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750E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5D6C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028CE2C1">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91F2A">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30199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C8042">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其他工资福利支出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8FAC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76C9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222B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360E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7D6FB">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FDD9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2D27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DD1E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81D6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2DA4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B73A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61D4428C">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49FB9">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B6304">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商品和服务支出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EAFC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1135.26</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7078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88.03</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553E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88.03</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9E96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31B83">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460E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1047.23</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8A94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1047.23</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9138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0B02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D88D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C8D7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6308445">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8B634">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30201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76E41">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办公费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4248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170.89</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B80D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14.64</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F0F7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14.64</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97FB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122AB">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040E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156.25</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D528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156.25</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38E3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690C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04BE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E9D7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4E044747">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5ECF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30202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E0067">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印刷费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E80F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2E81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CDFD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ACE9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6A737">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8AE6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A16C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7A9D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4EF5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216A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21E8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5F48032">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16C39">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30203</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DDEE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咨询费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89AB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16C2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B8A7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EC7C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F3A5C">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8E20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E65A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9543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570D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B3E8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2B6D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06D9097B">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99159">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30204</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5772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手续费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7DF6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49F9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FC5C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F8DB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6AA22">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53D0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C8A3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5F47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ACD3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5C1E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035C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EED8AFC">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3CE2D">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30205</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F617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水费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0EF7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08C2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2D38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2D0B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7A268">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81EE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8E0A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F85D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541F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3D5D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CCD9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08317FB1">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94A29">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30206</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0776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电费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0E58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36</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4D16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36</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9B04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36</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FC8A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0AF78">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4CF4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2EB6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7DD0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875F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1E1B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34FF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70B3DA93">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F270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30207</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F09E7">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邮电费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7789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20.42</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959A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20.42</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98B3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20.42</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2DBE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BA00C">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371A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3116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4E7F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B356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AE0F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F93C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0813E01">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EE0E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30208</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C73AD">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办公取暖费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D4B8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32.16</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F4AE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12.16</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F458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12.16</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13B0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FC2E2">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0FB3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20</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283E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20</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DEDB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DE19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FE56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C85A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45E277F">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F472B">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30209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6EB95">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物业管理费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F0DD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132.64</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A595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D23E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CFA0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A8F25">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CEC1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132.64</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C352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132.64</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0502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2CE1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88FE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D505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E6340D6">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FEF0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30211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0D06D">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差旅费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7DE4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B68E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F9F1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9934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5632C">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76C9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3707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46AE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A8A1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955B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6D3A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D17BBB8">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743E5">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30212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261A6">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因公出国(境)费用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E81C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EE2F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7DFC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0CA0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1792E">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AEA8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1610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E517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FE3E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3255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E31A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343539A">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690F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30213</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24AB1">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维修(护)费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CC87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43FC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E9AA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3A19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139F7">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19D5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7838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4AE6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B1CB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1D0D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6D35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1331D347">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F98B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30214</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0344E">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租赁费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7BDA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70C4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D717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0066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2EB48">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7E9F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A700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EB1E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0130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33F5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115B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1C318FE5">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33577">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30215</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123B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会议费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7C98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55FA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2990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BFA2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0F68D">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93F2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7EE3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369E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764E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6B66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E50E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6228322">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DFA51">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30216</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88D8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培训费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C6A1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C1B2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18A7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572F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58743">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DF8D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1B7D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728D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0812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5A9F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4E3D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03ECCE74">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C317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30217</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F6E1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公务接待费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AA46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0C2E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6EF3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9462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DF19D">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C9E6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2653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4983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0D30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147A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8EAD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7C70F017">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F56E4">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30218</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78216">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专用材料费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BC34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4C1F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C36C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5FCC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8ED13">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E643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4DAA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34C2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FED4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7DCD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8C9E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2B7AAB7">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05AC7">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30224</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9A7CB">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被装购置费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B282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0385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D647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6F92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A5174">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C9A5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F2E6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45E7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C1B8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E4D9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4D18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43D43A1D">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CE8E5">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30225</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D58AD">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专用燃料费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6F26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A669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D91B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1F3D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6464A">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8563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B8EC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6752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F1FA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B3D8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B40A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741C9842">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B5882">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30226</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A5B7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劳务费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4BDC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2AE8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A547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3428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F0300">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CEA1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43A0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C2EA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5E32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5628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0C98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1C21CA8D">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988AB">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30227</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45837">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委托业务费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3218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F8B1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1E5C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F306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57041">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3F46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8EAB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6489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CF3D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48F3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2233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D8FB91B">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C585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30228</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86662">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工会经费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EA08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3.25</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8CC3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3.25</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7AD7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3.25</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08E1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61AF3">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5CB9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5133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3357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1170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3E76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FE1C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76339527">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3A2EB">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30229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62F0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福利费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8175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0.66</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7032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0.66</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ACBF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0.66</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D27F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9612D">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23DE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7563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A35B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2192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5CAF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5439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243816A">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4609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30231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7AC7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公务用车运行维护费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5CDD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373F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83C4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421A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661F7">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A171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3A98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594E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4606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942A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C114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48FD9475">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A710B">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30239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33159">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其他交通费用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4474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411B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E43D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3E61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E3913">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CCBF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AC32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DB8C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15B6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A97B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F3ED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1DF2305C">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F170E">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30240</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AB8B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税金及附加费用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B316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13FD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F8E2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59FC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9A9F9">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6035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4E2C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71BC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0166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6FCA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3540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452762DE">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80C0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30299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BC90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其他商品和服务支出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6A62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739.24</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BC38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0.9</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CD11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0.9</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3F2B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02053">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546C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738.34</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3DA2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738.34</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1192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3A77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1EAC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59FE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BCF9DAA">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17647">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303</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B8214">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对个人和家庭的补助</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D74F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13.48</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206B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9.48</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B7C8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9.48</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18C9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CA024">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E78A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4</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420E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4</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B2C3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E573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FB40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5A00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53A749B">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7B6BE">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30301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BA601">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离休费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9241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A475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34B6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AD1B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9FD54">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50D7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0D79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9220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5085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528F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0ABA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6A064798">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3A0A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30302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E5E81">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退休费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7A52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4.8</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65A4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4.8</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AEF6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4.8</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8453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4EDE8">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FFA4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21CB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4064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586F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3661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7997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23534BE">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F468B">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30303</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61A7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退职（役）费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37F3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A4F0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FE61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CC27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94FBB">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EC06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4BFB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4AB7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7381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9D1E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8A09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1F0C1032">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6C1A5">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30304</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A664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抚恤金</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5406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C6FA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F013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004F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16A60">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3A2D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90B9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557C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D191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1BE2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99AE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1B93AE97">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D9369">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30305</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D4DB4">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生活补助</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6045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4.79</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90B1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3.79</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68C7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3.79</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501D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39E59">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0AC3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C199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1</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F802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FC54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FA1F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9179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768CD1D9">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4222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30306</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6EEB5">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救济费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1541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BA6F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CD13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D8B6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E0308">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6653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0DAF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253A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4323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9E97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1A6D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4A7E4CCC">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48334">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30307</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18354">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医疗费补助</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F32C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A56E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3E9B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E3E9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F3BE8">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033E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1A78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A269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F062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CEFD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CF49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12B1C456">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A2B44">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30308</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0D6C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助学金</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A02F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E4F9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CA87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E650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081FD">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F921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D90C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D695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39BF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5B34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AFFC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24632BC">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C43C6">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30309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4C4E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奖励金</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0AD9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0.07</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BBFC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0.07</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3AD1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0.07</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217A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6B8CA">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FEB2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187C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7F1C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808C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DD33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14A7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7C8A16B1">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913DD">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30310</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1958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生产补贴</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75BD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21EF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FE22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250C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886C7">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F25E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D2DC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4044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43BF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CBEF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D070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385726D">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1321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30311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CE11A">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离退休书报费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B6E2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0.57</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6B39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0.57</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319C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0.57</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F98D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C8447">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7196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6C9C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3BE0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B5D4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C651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8254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10E93977">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B0E27">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30399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679BE">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其他对个人和家庭的补助</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2716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0.25</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09E6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0.25</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BF01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0.25</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7E4F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0D862">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9279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E779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2950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8B86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F71A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D1A7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6A499819">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BE065">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307</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8C55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债务利息及费用支出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D61A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5B7B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3214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34E6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3B3AA">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BB39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2EA5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8C40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54D5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4881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3C1B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0FA450E">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EB8D1">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30701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5EB36">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国内债务付息</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F600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77CD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0044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A8EC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30C4D">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7A69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2822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489E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A016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E3F1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8119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63496AAE">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2506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30702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4A37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国外债务付息</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D62E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908A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0FD1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4F72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565F8">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DFFE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91A6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0909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D717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FEB4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9DD3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A32D30D">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3F04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30703</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CD7E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国内债务发行费用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C718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DC72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57F3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5926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2C0F0">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3BF0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CF67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EBA2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B65B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3D05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3BE7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6E78CA66">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9C33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30704</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19FF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国外债务发行费用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77C1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0F31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7066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E4A0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F6310">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C234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E650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95AE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0B50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6C04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84AC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F0BB360">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54505">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563E5">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资本性支出（基本建设支出）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ECD5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1747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1EAA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610F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8D689">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F719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657F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504C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0B1D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E3C0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FC51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182A126">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4AC6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30901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DB39D">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房屋建筑物购建</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7954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A59F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47B6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26F4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D9D95">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98E5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6BFA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E01C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0915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0BDF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2846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760ED5E9">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278E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30902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9B2BE">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办公设备购置</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F705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2D72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5908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CE19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2B330">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4514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A8F5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8BD8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DF3A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198B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8A79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B32F753">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FC701">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30903</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073FB">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专用设备购置</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9F66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C9B7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D32B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4469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E8180">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5933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85FF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E525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63A8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B561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4D88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71CC28A">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9237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30905</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937B1">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基础设施建设</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3140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A809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C4D2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2690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94A68">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3247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63B7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4532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C04E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4A38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844C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4039FB7A">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93B09">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30906</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621C4">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大型修缮</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B261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C1C8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BF31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7DFC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69902">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7DC1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3D66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7EA9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7052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E563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E547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7A630390">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111A2">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30907</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244E1">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信息网络及软件购置更新</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D7F4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2F77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4E75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725C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9209C">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FEE1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FCD0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C5BB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919F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A024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572F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684D871">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1600D">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30908</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1A67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cs="宋体"/>
                <w:i w:val="0"/>
                <w:color w:val="000000"/>
                <w:kern w:val="0"/>
                <w:sz w:val="14"/>
                <w:szCs w:val="14"/>
                <w:u w:val="none"/>
                <w:lang w:val="en-US" w:eastAsia="zh-CN" w:bidi="ar"/>
              </w:rPr>
              <w:t>物资储备</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136A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9476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9A9C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21EB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B58E4">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BB54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3895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D90C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696D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1D96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A962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6A208901">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0A43D">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30913</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A529B">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公务用车购置</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3143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BEB4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49202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CC43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1B3E9">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A450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FC2B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72D5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CEF1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7F60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2F2C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64820C87">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1D9B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30919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BFC0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其他交通工具购置</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30B9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E469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0FED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4D46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6777F">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EC1A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B632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8088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DB8A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9BB1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7897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426C0444">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D051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30921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9372B">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文物和陈列品购置</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2712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2786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79D9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023A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D5BA1">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0940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ECE9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1BA7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DC53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59D8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E6F8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057098C1">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5B487">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30922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7D8B5">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无形资产购置</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14A1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B5DA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B3AC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23A3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B9C69">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6D92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9150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EA73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DF4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960A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55AC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77D4AC8">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D8CB2">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30999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5BC5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其他基本建设支出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3323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BC74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8B81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A84E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11E77">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1043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A9D1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91C3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34AA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65CE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D9FE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14D6CE17">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3C70A">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B90F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资本性支出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E6AD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64BD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6470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A4A3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A7B37">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6152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D5D1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1BA6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8F9A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7CF7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43AF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08DF7174">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D2686">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31001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3A4A5">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房屋建筑物购建</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5E3E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2B56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AB6B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E770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10CB6">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DDC1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9BB1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1627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C9E4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D0B1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7710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4EB0FEB">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73F02">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31002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D48E9">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办公设备购置</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9D31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A464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AA8E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C4ED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12136">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247D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A7D3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F84B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028A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E9B9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D81C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1C3E0A96">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5B33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31003</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80EC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专用设备购置</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4414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2408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DC17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5786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C4BE7">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9765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ABF9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1315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AF7C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61F7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50C4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11B0C3D">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BFF85">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31005</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75BB4">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基础设施建设</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92E4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2340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BB9C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861B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16266">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4684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E79B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B193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8E23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117E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C5E6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C826378">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C5B4E">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31006</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AE81E">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大型修缮</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5F0D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DCA0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6F09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370E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842DD">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1B76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1714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55EB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39CA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303A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4A01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8AD276F">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295A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31007</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2344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信息网络及软件购置更新</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7C92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08E9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25BA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BE22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C2328">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785B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8322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BD1B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64DA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84EB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E492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625BC809">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88F0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31008</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82C3A">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cs="宋体"/>
                <w:i w:val="0"/>
                <w:color w:val="000000"/>
                <w:kern w:val="0"/>
                <w:sz w:val="14"/>
                <w:szCs w:val="14"/>
                <w:u w:val="none"/>
                <w:lang w:val="en-US" w:eastAsia="zh-CN" w:bidi="ar"/>
              </w:rPr>
              <w:t>物资储备</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A8EB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787F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CBD4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E40C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34D72">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233A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56EA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795C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2EB2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71E4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3D3D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6E46EF5F">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6C697">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31009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3FB9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土地补偿</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3E97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AD81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CEA0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B553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44B59">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9E7E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274F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F722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6142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EF6B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8857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658AFBD7">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7A5A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31010</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CF662">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安置补助</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3C64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A4DB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2A65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86F9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CCBD2">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1270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1811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0593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8805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15E4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7A69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128BCA80">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4F06E">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31011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390BE">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地上附着物和青苗补偿</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7E71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C18F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E95D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14E7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43787">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CD45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0065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C24F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6BE7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B5F3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324C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47E6E6A4">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D8F9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31012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30FA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拆迁补偿</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EE09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51EA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1187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7DBA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7ABDA">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00F4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F56D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C6BD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8E95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6D7B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E664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26C4AC1">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860AE">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31013</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688BD">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公务用车购置</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4ED6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4C22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2CD6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8DBA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C852F">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A0F2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9A2D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4D89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E6E3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6AB9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A986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0403A130">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B9887">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31019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75B2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其他交通工具购置</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BFE7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3192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4688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D48B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5E3BC">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B355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245F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948F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01CF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76E4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B996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6A0B3498">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5732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31021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EAF7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文物和陈列品购置</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9BD5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9F2C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6153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DC38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4DFC7">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1F06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DE1D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B3F0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1E50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9739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6E2C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729BF22">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5B115">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31022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23C66">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无形资产购置</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94D9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6B6A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1060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44D8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B1292">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091F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E896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CCC5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5290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F768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D4A4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2AC0801">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B9A6A">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31099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9E5A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其他资金性支出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B1C1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5724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B57A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812E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49E2D">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3403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9BF7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4672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4F8F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9BAE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BF44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1E84A990">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BB286">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E8B1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对企业补助（基本建设）</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DFCD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7F7B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77CE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A888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A3D7C">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CF1B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B085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F9E0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EB11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D4B3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BFAC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7F657924">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B23B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31101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21624">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资本金注入</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7798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3116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D6F2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0495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83CCA">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31F2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3129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A0E2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1322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27DE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BEEA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4FF526CB">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66496">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31199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622A6">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其他对企业补助</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C827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5A8B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5BB1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F834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2C199">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57C1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199A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0D3F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EB4F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1B6A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A496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E1027EF">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6855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AC222">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对外企补助</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6782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21A9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E7B5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9B77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15B12">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C825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DC99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0921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0052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E770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5289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E27A9A9">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C4CC6">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31201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11867">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资本金注入</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2FE4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5674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8CFF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BA89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CFA23">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57C3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86DB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CBF4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A671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6989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BB00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0EFE89CF">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58601">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31203</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CBE99">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政府投资基金股权投资</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8ABE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A288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E7F5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DA50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F15BC">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A3D9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B496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63C6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4626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86FD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E472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061AB5D">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40E5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31204</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6E7C2">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费用补贴</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9DA7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C3BA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813D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F3DF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194A6">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2993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D339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AD8C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CD4B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6010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2A23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753C851B">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D72F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31205</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23606">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利息补贴</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6370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2B73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6BEB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4995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62141">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6DEE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98A1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C08F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7A80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8296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B513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071760C">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18F44">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31299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3F86A">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其它对企业补助</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A29C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09FD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CB70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ED89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AA7DA">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A6AF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C9F0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F901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12F3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F216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1F5B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4D1D7AA">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759B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313</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EFE7D">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对社会保障基金补助</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39EE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7CC7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58A6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64C0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E95D5">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79B2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22E6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4699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2ACA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06AA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12FD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90BA0F0">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29AC7">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31302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5780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对社会保险基金补助</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ECE4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5F0D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FB12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8FE8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F10BF">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30F6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DE25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77BC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D6D8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1D47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A39C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F56AE37">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F78A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31303</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CF862">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补充全国社会保障基金</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6997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AE65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431A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C07F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BCADF">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4F01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5598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8E48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F2BB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FB1B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9929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5503A53">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34326">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399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A610E">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其他支出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C13C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E446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8985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5CF2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E1229">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0500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E301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394E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CF3C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69F9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2179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4E0FE2B6">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8FC29">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39906</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EE3D2">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赠与</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B86E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4E93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0113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CEAE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19EA1">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C4F7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D5C2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4D5E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BFDF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E728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3C2F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53763C9">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E17E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39907</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71F92">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国家赔偿费用支出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BDFA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B964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10B6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4F4B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F5AF7">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ABD7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9FFA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4E12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383E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BB70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1D69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64C08076">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99E89">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39908</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84017">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对民间非营利组织和群众自治组织补贴</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FA0E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82E9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DEBD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529B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26E68">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1AF7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B5CC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2151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3507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3FAD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136C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2A8601B">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0024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39999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47485">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其他支出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A532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9256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5046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CB5C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2DD05">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0E5D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0D9C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3A77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8B2A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FDA7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12A3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A5A1D3D">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1D242">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505</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4AC4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对事业单位经常性补助（财政专用）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FF9E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5066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51B0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7894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15571">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958C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6E83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2AF5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2BCD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EE1D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A97B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76910246">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B07A7">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50599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9F8FB">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其他对事业单位补助（财政专用）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3E90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FB4B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4EF41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3373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C72DF">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E2F9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5332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6F31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D342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A75C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5135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0E8D8ACF">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655A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512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53E87">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债务还本支出（财政专用）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8ECD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BB2E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D44F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9A87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B2855">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2B12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4BB6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C34A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B689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A83B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1413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B4ECF24">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364D9">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51201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D24D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国内债务还本（财政专用）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636C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BFF0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27BC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FD71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4B47D">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EB55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ABC6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C3F0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3CBD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5797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DC98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0C2A4EC">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16E9C">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51202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5B67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国外债务还本（财政专用）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55EC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214D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5189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836A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00F36">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87E5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0A8A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A7EC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8BCB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D870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9CFC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5C60AFF5">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4B5AD">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513</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349F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转移性支出（财政专用）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1F8F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F746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E235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5031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AB538">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505A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A569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F3B7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FF22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95A1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1559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38A15F01">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4179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51301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05AEF">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上下级政府转移性支出（财政专用）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5636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4B3C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6199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BB49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EEE70">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48BC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D9E8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34C9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DEF2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D17D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EB51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2E06D2FA">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DB884">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51302</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F985A">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援助其他地区支出（财政专用）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6641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5D76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39D6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C342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45FF3">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5BE4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2842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E62F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C740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64B8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5A5E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6BE0C1A9">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42A76">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51303</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4A6E2">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债务转贷（财政专用）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5B55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EEFA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18B1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6E07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DE82C">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CA52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1A23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11D7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D2B7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E000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C3E3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1B45E8A4">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7D7A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51304</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2BE95">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调出资金（财政专用）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967B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D706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65A4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4BA1C">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55944">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E611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666D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2DEC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CC75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03B2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813C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7431B220">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67CBA">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599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F6F60">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其他支出（财政专用）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B7EF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C400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6BE6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F465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15805">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E4A0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EA00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F423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B4B0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2BCF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CCD66">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6A595618">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C0E18">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59901</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1E291">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预备费（财政专用）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5E115">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7397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6140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C619E">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86DD0">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D1F93">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0D9B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0E2D7">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A435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6D70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A781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r w14:paraId="1E21573B">
        <w:tblPrEx>
          <w:tblCellMar>
            <w:top w:w="0" w:type="dxa"/>
            <w:left w:w="0" w:type="dxa"/>
            <w:bottom w:w="0" w:type="dxa"/>
            <w:right w:w="0" w:type="dxa"/>
          </w:tblCellMar>
        </w:tblPrEx>
        <w:trPr>
          <w:trHeight w:val="389"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14293">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59909</w:t>
            </w:r>
          </w:p>
        </w:tc>
        <w:tc>
          <w:tcPr>
            <w:tcW w:w="25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0E68D">
            <w:pPr>
              <w:keepNext w:val="0"/>
              <w:keepLines w:val="0"/>
              <w:widowControl/>
              <w:suppressLineNumbers w:val="0"/>
              <w:jc w:val="lef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预留（财政专用）</w:t>
            </w:r>
          </w:p>
        </w:tc>
        <w:tc>
          <w:tcPr>
            <w:tcW w:w="1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5C8E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53CC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D362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F9E0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3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8184A">
            <w:pPr>
              <w:keepNext w:val="0"/>
              <w:keepLines w:val="0"/>
              <w:widowControl/>
              <w:suppressLineNumbers w:val="0"/>
              <w:jc w:val="center"/>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E2C9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6C41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4A83F">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A9E1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6515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C0B0B">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bl>
    <w:p w14:paraId="00668C61">
      <w:pPr>
        <w:jc w:val="both"/>
        <w:rPr>
          <w:rFonts w:hint="eastAsia" w:ascii="宋体" w:hAnsi="宋体"/>
          <w:b/>
          <w:sz w:val="36"/>
          <w:szCs w:val="36"/>
        </w:rPr>
      </w:pPr>
    </w:p>
    <w:p w14:paraId="0FB1F9B6">
      <w:pPr>
        <w:jc w:val="center"/>
        <w:rPr>
          <w:rFonts w:hint="eastAsia" w:ascii="宋体" w:hAnsi="宋体"/>
          <w:b/>
          <w:sz w:val="36"/>
          <w:szCs w:val="36"/>
        </w:rPr>
      </w:pPr>
    </w:p>
    <w:p w14:paraId="435B969B">
      <w:pPr>
        <w:jc w:val="center"/>
        <w:rPr>
          <w:rFonts w:hint="eastAsia" w:ascii="宋体" w:hAnsi="宋体"/>
          <w:b/>
          <w:sz w:val="36"/>
          <w:szCs w:val="36"/>
        </w:rPr>
      </w:pPr>
    </w:p>
    <w:p w14:paraId="489DAE5D">
      <w:pPr>
        <w:jc w:val="both"/>
        <w:rPr>
          <w:rFonts w:hint="eastAsia" w:ascii="宋体" w:hAnsi="宋体"/>
          <w:b/>
          <w:sz w:val="36"/>
          <w:szCs w:val="36"/>
        </w:rPr>
      </w:pPr>
    </w:p>
    <w:p w14:paraId="4B2897BD">
      <w:pPr>
        <w:jc w:val="both"/>
        <w:rPr>
          <w:rFonts w:hint="eastAsia" w:ascii="宋体" w:hAnsi="宋体"/>
          <w:b/>
          <w:sz w:val="36"/>
          <w:szCs w:val="36"/>
        </w:rPr>
      </w:pPr>
    </w:p>
    <w:p w14:paraId="20D707CE">
      <w:pPr>
        <w:jc w:val="both"/>
        <w:rPr>
          <w:rFonts w:hint="eastAsia" w:ascii="宋体" w:hAnsi="宋体"/>
          <w:b/>
          <w:sz w:val="36"/>
          <w:szCs w:val="36"/>
        </w:rPr>
      </w:pPr>
    </w:p>
    <w:tbl>
      <w:tblPr>
        <w:tblStyle w:val="4"/>
        <w:tblW w:w="12476" w:type="dxa"/>
        <w:tblInd w:w="0" w:type="dxa"/>
        <w:shd w:val="clear" w:color="auto" w:fill="auto"/>
        <w:tblLayout w:type="fixed"/>
        <w:tblCellMar>
          <w:top w:w="0" w:type="dxa"/>
          <w:left w:w="0" w:type="dxa"/>
          <w:bottom w:w="0" w:type="dxa"/>
          <w:right w:w="0" w:type="dxa"/>
        </w:tblCellMar>
      </w:tblPr>
      <w:tblGrid>
        <w:gridCol w:w="1814"/>
        <w:gridCol w:w="3808"/>
        <w:gridCol w:w="2055"/>
        <w:gridCol w:w="1454"/>
        <w:gridCol w:w="1065"/>
        <w:gridCol w:w="2280"/>
      </w:tblGrid>
      <w:tr w14:paraId="568003E6">
        <w:tblPrEx>
          <w:shd w:val="clear" w:color="auto" w:fill="auto"/>
          <w:tblCellMar>
            <w:top w:w="0" w:type="dxa"/>
            <w:left w:w="0" w:type="dxa"/>
            <w:bottom w:w="0" w:type="dxa"/>
            <w:right w:w="0" w:type="dxa"/>
          </w:tblCellMar>
        </w:tblPrEx>
        <w:trPr>
          <w:trHeight w:val="389" w:hRule="atLeast"/>
        </w:trPr>
        <w:tc>
          <w:tcPr>
            <w:tcW w:w="1814" w:type="dxa"/>
            <w:tcBorders>
              <w:top w:val="nil"/>
              <w:left w:val="nil"/>
              <w:bottom w:val="nil"/>
              <w:right w:val="nil"/>
            </w:tcBorders>
            <w:shd w:val="clear" w:color="auto" w:fill="auto"/>
            <w:tcMar>
              <w:top w:w="15" w:type="dxa"/>
              <w:left w:w="15" w:type="dxa"/>
              <w:right w:w="15" w:type="dxa"/>
            </w:tcMar>
            <w:vAlign w:val="center"/>
          </w:tcPr>
          <w:p w14:paraId="5B48D3D4">
            <w:pPr>
              <w:keepNext w:val="0"/>
              <w:keepLines w:val="0"/>
              <w:widowControl/>
              <w:suppressLineNumbers w:val="0"/>
              <w:jc w:val="left"/>
              <w:textAlignment w:val="center"/>
              <w:rPr>
                <w:rFonts w:ascii="黑体" w:hAnsi="宋体" w:eastAsia="黑体" w:cs="黑体"/>
                <w:b/>
                <w:i w:val="0"/>
                <w:color w:val="000000"/>
                <w:sz w:val="24"/>
                <w:szCs w:val="24"/>
                <w:u w:val="none"/>
              </w:rPr>
            </w:pPr>
            <w:r>
              <w:rPr>
                <w:rFonts w:hint="eastAsia" w:ascii="黑体" w:hAnsi="宋体" w:eastAsia="黑体" w:cs="黑体"/>
                <w:b/>
                <w:i w:val="0"/>
                <w:color w:val="000000"/>
                <w:kern w:val="0"/>
                <w:sz w:val="24"/>
                <w:szCs w:val="24"/>
                <w:u w:val="none"/>
                <w:lang w:val="en-US" w:eastAsia="zh-CN" w:bidi="ar"/>
              </w:rPr>
              <w:t xml:space="preserve"> </w:t>
            </w:r>
          </w:p>
        </w:tc>
        <w:tc>
          <w:tcPr>
            <w:tcW w:w="3808" w:type="dxa"/>
            <w:tcBorders>
              <w:top w:val="nil"/>
              <w:left w:val="nil"/>
              <w:bottom w:val="nil"/>
              <w:right w:val="nil"/>
            </w:tcBorders>
            <w:shd w:val="clear" w:color="auto" w:fill="auto"/>
            <w:tcMar>
              <w:top w:w="15" w:type="dxa"/>
              <w:left w:w="15" w:type="dxa"/>
              <w:right w:w="15" w:type="dxa"/>
            </w:tcMar>
            <w:vAlign w:val="center"/>
          </w:tcPr>
          <w:p w14:paraId="73EBD28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055" w:type="dxa"/>
            <w:tcBorders>
              <w:top w:val="nil"/>
              <w:left w:val="nil"/>
              <w:bottom w:val="nil"/>
              <w:right w:val="nil"/>
            </w:tcBorders>
            <w:shd w:val="clear" w:color="auto" w:fill="auto"/>
            <w:tcMar>
              <w:top w:w="15" w:type="dxa"/>
              <w:left w:w="15" w:type="dxa"/>
              <w:right w:w="15" w:type="dxa"/>
            </w:tcMar>
            <w:vAlign w:val="center"/>
          </w:tcPr>
          <w:p w14:paraId="51E3C41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54" w:type="dxa"/>
            <w:tcBorders>
              <w:top w:val="nil"/>
              <w:left w:val="nil"/>
              <w:bottom w:val="nil"/>
              <w:right w:val="nil"/>
            </w:tcBorders>
            <w:shd w:val="clear" w:color="auto" w:fill="auto"/>
            <w:tcMar>
              <w:top w:w="15" w:type="dxa"/>
              <w:left w:w="15" w:type="dxa"/>
              <w:right w:w="15" w:type="dxa"/>
            </w:tcMar>
            <w:vAlign w:val="center"/>
          </w:tcPr>
          <w:p w14:paraId="3D581C8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065" w:type="dxa"/>
            <w:tcBorders>
              <w:top w:val="nil"/>
              <w:left w:val="nil"/>
              <w:bottom w:val="nil"/>
              <w:right w:val="nil"/>
            </w:tcBorders>
            <w:shd w:val="clear" w:color="auto" w:fill="auto"/>
            <w:tcMar>
              <w:top w:w="15" w:type="dxa"/>
              <w:left w:w="15" w:type="dxa"/>
              <w:right w:w="15" w:type="dxa"/>
            </w:tcMar>
            <w:vAlign w:val="center"/>
          </w:tcPr>
          <w:p w14:paraId="750371C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280" w:type="dxa"/>
            <w:tcBorders>
              <w:top w:val="nil"/>
              <w:left w:val="nil"/>
              <w:bottom w:val="nil"/>
              <w:right w:val="nil"/>
            </w:tcBorders>
            <w:shd w:val="clear" w:color="auto" w:fill="auto"/>
            <w:tcMar>
              <w:top w:w="15" w:type="dxa"/>
              <w:left w:w="15" w:type="dxa"/>
              <w:right w:w="15" w:type="dxa"/>
            </w:tcMar>
            <w:vAlign w:val="center"/>
          </w:tcPr>
          <w:p w14:paraId="7D2E489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部门公开表7</w:t>
            </w:r>
          </w:p>
        </w:tc>
      </w:tr>
      <w:tr w14:paraId="47784AAC">
        <w:tblPrEx>
          <w:tblCellMar>
            <w:top w:w="0" w:type="dxa"/>
            <w:left w:w="0" w:type="dxa"/>
            <w:bottom w:w="0" w:type="dxa"/>
            <w:right w:w="0" w:type="dxa"/>
          </w:tblCellMar>
        </w:tblPrEx>
        <w:trPr>
          <w:trHeight w:val="619" w:hRule="atLeast"/>
        </w:trPr>
        <w:tc>
          <w:tcPr>
            <w:tcW w:w="12476" w:type="dxa"/>
            <w:gridSpan w:val="6"/>
            <w:tcBorders>
              <w:top w:val="nil"/>
              <w:left w:val="nil"/>
              <w:bottom w:val="nil"/>
              <w:right w:val="nil"/>
            </w:tcBorders>
            <w:shd w:val="clear" w:color="auto" w:fill="auto"/>
            <w:tcMar>
              <w:top w:w="15" w:type="dxa"/>
              <w:left w:w="15" w:type="dxa"/>
              <w:right w:w="15" w:type="dxa"/>
            </w:tcMar>
            <w:vAlign w:val="center"/>
          </w:tcPr>
          <w:p w14:paraId="7D7BCFB9">
            <w:pPr>
              <w:keepNext w:val="0"/>
              <w:keepLines w:val="0"/>
              <w:widowControl/>
              <w:suppressLineNumbers w:val="0"/>
              <w:jc w:val="center"/>
              <w:textAlignment w:val="center"/>
              <w:rPr>
                <w:rFonts w:hint="eastAsia" w:ascii="黑体" w:hAnsi="宋体" w:eastAsia="黑体" w:cs="黑体"/>
                <w:b/>
                <w:i w:val="0"/>
                <w:color w:val="000000"/>
                <w:sz w:val="36"/>
                <w:szCs w:val="36"/>
                <w:u w:val="none"/>
              </w:rPr>
            </w:pPr>
            <w:r>
              <w:rPr>
                <w:rFonts w:hint="eastAsia" w:ascii="黑体" w:hAnsi="宋体" w:eastAsia="黑体" w:cs="黑体"/>
                <w:b/>
                <w:i w:val="0"/>
                <w:color w:val="000000"/>
                <w:kern w:val="0"/>
                <w:sz w:val="36"/>
                <w:szCs w:val="36"/>
                <w:u w:val="none"/>
                <w:lang w:val="en-US" w:eastAsia="zh-CN" w:bidi="ar"/>
              </w:rPr>
              <w:t>一般公共预算基本支出表</w:t>
            </w:r>
          </w:p>
        </w:tc>
      </w:tr>
      <w:tr w14:paraId="21B66EF3">
        <w:tblPrEx>
          <w:tblCellMar>
            <w:top w:w="0" w:type="dxa"/>
            <w:left w:w="0" w:type="dxa"/>
            <w:bottom w:w="0" w:type="dxa"/>
            <w:right w:w="0" w:type="dxa"/>
          </w:tblCellMar>
        </w:tblPrEx>
        <w:trPr>
          <w:trHeight w:val="317" w:hRule="atLeast"/>
        </w:trPr>
        <w:tc>
          <w:tcPr>
            <w:tcW w:w="7677" w:type="dxa"/>
            <w:gridSpan w:val="3"/>
            <w:tcBorders>
              <w:top w:val="nil"/>
              <w:left w:val="nil"/>
              <w:bottom w:val="single" w:color="000000" w:sz="4" w:space="0"/>
              <w:right w:val="nil"/>
            </w:tcBorders>
            <w:shd w:val="clear" w:color="auto" w:fill="auto"/>
            <w:tcMar>
              <w:top w:w="15" w:type="dxa"/>
              <w:left w:w="15" w:type="dxa"/>
              <w:right w:w="15" w:type="dxa"/>
            </w:tcMar>
            <w:vAlign w:val="center"/>
          </w:tcPr>
          <w:p w14:paraId="07ABEF6A">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预算单位:059001-白塔街道</w:t>
            </w:r>
          </w:p>
        </w:tc>
        <w:tc>
          <w:tcPr>
            <w:tcW w:w="1454" w:type="dxa"/>
            <w:tcBorders>
              <w:top w:val="nil"/>
              <w:left w:val="nil"/>
              <w:bottom w:val="single" w:color="000000" w:sz="4" w:space="0"/>
              <w:right w:val="nil"/>
            </w:tcBorders>
            <w:shd w:val="clear" w:color="auto" w:fill="auto"/>
            <w:tcMar>
              <w:top w:w="15" w:type="dxa"/>
              <w:left w:w="15" w:type="dxa"/>
              <w:right w:w="15" w:type="dxa"/>
            </w:tcMar>
            <w:vAlign w:val="center"/>
          </w:tcPr>
          <w:p w14:paraId="5E31259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w:t>
            </w:r>
          </w:p>
        </w:tc>
        <w:tc>
          <w:tcPr>
            <w:tcW w:w="1065" w:type="dxa"/>
            <w:tcBorders>
              <w:top w:val="nil"/>
              <w:left w:val="nil"/>
              <w:bottom w:val="single" w:color="000000" w:sz="4" w:space="0"/>
              <w:right w:val="nil"/>
            </w:tcBorders>
            <w:shd w:val="clear" w:color="auto" w:fill="auto"/>
            <w:tcMar>
              <w:top w:w="15" w:type="dxa"/>
              <w:left w:w="15" w:type="dxa"/>
              <w:right w:w="15" w:type="dxa"/>
            </w:tcMar>
            <w:vAlign w:val="center"/>
          </w:tcPr>
          <w:p w14:paraId="118161E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w:t>
            </w:r>
          </w:p>
        </w:tc>
        <w:tc>
          <w:tcPr>
            <w:tcW w:w="2280" w:type="dxa"/>
            <w:tcBorders>
              <w:top w:val="nil"/>
              <w:left w:val="nil"/>
              <w:bottom w:val="single" w:color="000000" w:sz="4" w:space="0"/>
              <w:right w:val="nil"/>
            </w:tcBorders>
            <w:shd w:val="clear" w:color="auto" w:fill="auto"/>
            <w:tcMar>
              <w:top w:w="15" w:type="dxa"/>
              <w:left w:w="15" w:type="dxa"/>
              <w:right w:w="15" w:type="dxa"/>
            </w:tcMar>
            <w:vAlign w:val="center"/>
          </w:tcPr>
          <w:p w14:paraId="6FEBEBC6">
            <w:pPr>
              <w:keepNext w:val="0"/>
              <w:keepLines w:val="0"/>
              <w:widowControl/>
              <w:suppressLineNumbers w:val="0"/>
              <w:jc w:val="righ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单位：万元</w:t>
            </w:r>
          </w:p>
        </w:tc>
      </w:tr>
      <w:tr w14:paraId="51F370CF">
        <w:tblPrEx>
          <w:tblCellMar>
            <w:top w:w="0" w:type="dxa"/>
            <w:left w:w="0" w:type="dxa"/>
            <w:bottom w:w="0" w:type="dxa"/>
            <w:right w:w="0" w:type="dxa"/>
          </w:tblCellMar>
        </w:tblPrEx>
        <w:trPr>
          <w:trHeight w:val="346" w:hRule="atLeast"/>
        </w:trPr>
        <w:tc>
          <w:tcPr>
            <w:tcW w:w="5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8B7F3">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经济分类科目</w:t>
            </w:r>
          </w:p>
        </w:tc>
        <w:tc>
          <w:tcPr>
            <w:tcW w:w="685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0CB1E">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2020年基本支出</w:t>
            </w:r>
          </w:p>
        </w:tc>
      </w:tr>
      <w:tr w14:paraId="7FACE9F4">
        <w:tblPrEx>
          <w:tblCellMar>
            <w:top w:w="0" w:type="dxa"/>
            <w:left w:w="0" w:type="dxa"/>
            <w:bottom w:w="0" w:type="dxa"/>
            <w:right w:w="0" w:type="dxa"/>
          </w:tblCellMar>
        </w:tblPrEx>
        <w:trPr>
          <w:trHeight w:val="734"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53093">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科目编码</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C323C">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科目名称</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B548A">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合计</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29454">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人  员  经  费</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19591">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公  用 经  费</w:t>
            </w:r>
          </w:p>
        </w:tc>
      </w:tr>
      <w:tr w14:paraId="666C43FD">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D35C5">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 xml:space="preserve"> </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F5C9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合计</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1216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881.15</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F28C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793.12</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2177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88.03</w:t>
            </w:r>
          </w:p>
        </w:tc>
      </w:tr>
      <w:tr w14:paraId="582929EC">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80B1D">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301</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1250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（一）工资福利支出</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8165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783.64</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B0C9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783.64</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09ED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111677F">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C0E1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30101</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E956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基本工资</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65AE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393.19</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0640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393.19</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4063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A072240">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E1A6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30102</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9A10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津贴补贴</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C360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245.37</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278B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245.37</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07DA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FEF9898">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D136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30103</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B6C9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奖金</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EC81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9.45</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88EB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9.45</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3EAE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EB17873">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7DC0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30106</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C9ED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伙食补助费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D629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15.79</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8837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15.79</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F87E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C90E11B">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3D5D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30108</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E28F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机关事业单位基本养老保险缴费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2709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31.86</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2AD2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31.86</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5BC0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60BD0E4">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0E56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30109</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A3A1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职业年金缴费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A87C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10.33</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5D6B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10.33</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EFC7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22AC8E0">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4C55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30110</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A70A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职工基本医疗保险缴费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58DC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16.73</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AA3E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16.73</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288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227001B">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AF2A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30111</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088D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公务员医疗补助缴费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1C75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2.23</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F4C4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2.23</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86EC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14F5C35">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717B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30112</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E0D3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其他社会保障缴费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277A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B935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42EF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C1C789A">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806B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30113</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ED8C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住房公积金</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7272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E69E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58.69</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7558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75D64BF">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7FD5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30114</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8E29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医疗费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FEA1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BA5E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58CB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C09E4DD">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BFD7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30199</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93D5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其他工资福利支出</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BD98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0422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92BE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A3EB092">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0293F">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302</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6ADF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（二）商品和服务支出 </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99C9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88.03</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6E45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B6CB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88.03</w:t>
            </w:r>
          </w:p>
        </w:tc>
      </w:tr>
      <w:tr w14:paraId="1BA6315A">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866C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30201</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E035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办公费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4394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14.64</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FA78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D962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14.64</w:t>
            </w:r>
          </w:p>
        </w:tc>
      </w:tr>
      <w:tr w14:paraId="48A19B4B">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9F04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30202</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02F8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印刷费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32D1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84F9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7723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E182A12">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FADC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30203</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CD83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咨询费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B538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A7E8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98AE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2CB9614">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9CD4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30204</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1994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手续费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6087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C9D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FA98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4B80C49">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74E2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30205</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0B22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水费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5D74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CD4C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BE94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2320459">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A859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30206</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0D9C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电费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8A3E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19BB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103A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r>
      <w:tr w14:paraId="1E9C2DBA">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74D5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30207</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BFB9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邮电费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791F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20.42</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3279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4C14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20.42</w:t>
            </w:r>
          </w:p>
        </w:tc>
      </w:tr>
      <w:tr w14:paraId="6338949A">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0560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30208</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B825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办公取暖费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F111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12.16</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F878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DF12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12.16</w:t>
            </w:r>
          </w:p>
        </w:tc>
      </w:tr>
      <w:tr w14:paraId="0BE266B9">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1044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30209</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E1E5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物业管理费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1F89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39EB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35CA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22716F6">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DADE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30211</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020F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差旅费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AB46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9774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E971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E448E1D">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2236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30212</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8A85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因公出国(境)费用</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9B77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0287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278C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003DEE0">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7A52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30213</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A7FE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维修(护)费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B84C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D748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20C4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8963347">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2490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30214</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A90C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租赁费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AEA5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ACDD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96B8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35851D9">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704C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30215</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75EC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会议费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7655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8D4D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DF0C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FDBBCAA">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15AF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30216</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5B47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培训费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0028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CCD9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4B8E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318ABFA">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EE0A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30217</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9C0E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公务接待费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3090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3295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FEC3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95DA254">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1E56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30218</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0D42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专用材料费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C50D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E9E5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DAE1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F2320E2">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C1DD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30224</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AF27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被装购置费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CDA4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5A8B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8D45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D983AEC">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3D16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30225</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E7D6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专用燃料费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713F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D9A7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0BD8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8D67786">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EE53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30226</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F8E3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劳务费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4647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1A8F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B65F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03CA8D2">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7785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30227</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A0D7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委托业务费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BEA2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6FE1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4651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3C0B06F">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9BD1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30228</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F3CD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工会经费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7CDA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3.25</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DCD1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551C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3.25</w:t>
            </w:r>
          </w:p>
        </w:tc>
      </w:tr>
      <w:tr w14:paraId="7EAF7AA2">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5E62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30229</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71CF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福利费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595C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0.66</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0FF3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A58B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0.66</w:t>
            </w:r>
          </w:p>
        </w:tc>
      </w:tr>
      <w:tr w14:paraId="2144792E">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D4BD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30231</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E316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公务用车运行维护费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86F8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2B23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0B56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ED94F65">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A08A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30239</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1A3C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其他交通费用</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023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C596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7380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7CF4207">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813C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30240</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A31A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税金及附加费用</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4926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DF9E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DEF0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6BEE13E">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3BA3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30299</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2A27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其他商品和服务支出</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77C6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0.9</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F0D1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6747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0.9</w:t>
            </w:r>
          </w:p>
        </w:tc>
      </w:tr>
      <w:tr w14:paraId="11B57FED">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DAD7C">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303</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9A2A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（三）对个人和家庭补助支出</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8CFC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9.48</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ECDC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9.48</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D276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F5F1192">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3924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30301</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0BDD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离休费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4350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7162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E2FE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2DD7CE1">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62C7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30302</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8D9A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退休费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0AC5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4.8</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EBEC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4.8</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489B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37EE7FE">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1033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30303</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238D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退职（役）费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450F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06F3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F78F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9898E2E">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6D42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30304</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87F9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抚恤金</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154B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CC76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AD74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58C2914">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A9BE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30305</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CE66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生活补助</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528D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3.79</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B0E5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3.79</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1B17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AE8F253">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2C06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30306</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DEC9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救济费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27CE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9F69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C77B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1FEC7D6">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9DE0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30307</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A8C2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医疗费补助</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619B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5AE7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D8C8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DE105E8">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4178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30308</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A2B7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助学金</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6241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9131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48C2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77D7462">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E34A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30309</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DB59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奖励金</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073D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0.07</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A107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0.07</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4BDF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562673C">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7086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30310</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C892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生产补贴</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1634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7C71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1D27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CE7BC0A">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1D14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30311</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3813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离退休书报费</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5EED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0.57</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6311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0.57</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520E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42CCD28">
        <w:tblPrEx>
          <w:tblCellMar>
            <w:top w:w="0" w:type="dxa"/>
            <w:left w:w="0" w:type="dxa"/>
            <w:bottom w:w="0" w:type="dxa"/>
            <w:right w:w="0" w:type="dxa"/>
          </w:tblCellMar>
        </w:tblPrEx>
        <w:trPr>
          <w:trHeight w:val="389" w:hRule="atLeast"/>
        </w:trPr>
        <w:tc>
          <w:tcPr>
            <w:tcW w:w="1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58C9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30399</w:t>
            </w:r>
          </w:p>
        </w:tc>
        <w:tc>
          <w:tcPr>
            <w:tcW w:w="3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41A5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其他对个人和家庭的补助</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A545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0.25</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90BA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0.25</w:t>
            </w:r>
          </w:p>
        </w:tc>
        <w:tc>
          <w:tcPr>
            <w:tcW w:w="2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3355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bl>
    <w:p w14:paraId="4483DF12">
      <w:pPr>
        <w:jc w:val="both"/>
        <w:rPr>
          <w:rFonts w:hint="eastAsia" w:ascii="宋体" w:hAnsi="宋体"/>
          <w:b/>
          <w:sz w:val="36"/>
          <w:szCs w:val="36"/>
        </w:rPr>
      </w:pPr>
    </w:p>
    <w:p w14:paraId="3893E7A0">
      <w:pPr>
        <w:jc w:val="center"/>
        <w:rPr>
          <w:rFonts w:hint="eastAsia" w:ascii="宋体" w:hAnsi="宋体"/>
          <w:b/>
          <w:sz w:val="36"/>
          <w:szCs w:val="36"/>
        </w:rPr>
      </w:pPr>
    </w:p>
    <w:p w14:paraId="45C44D79">
      <w:pPr>
        <w:jc w:val="center"/>
        <w:rPr>
          <w:rFonts w:hint="eastAsia" w:ascii="宋体" w:hAnsi="宋体"/>
          <w:b/>
          <w:sz w:val="36"/>
          <w:szCs w:val="36"/>
        </w:rPr>
      </w:pPr>
    </w:p>
    <w:p w14:paraId="3E0DF591">
      <w:pPr>
        <w:jc w:val="center"/>
        <w:rPr>
          <w:rFonts w:hint="eastAsia" w:ascii="宋体" w:hAnsi="宋体"/>
          <w:b/>
          <w:sz w:val="36"/>
          <w:szCs w:val="36"/>
        </w:rPr>
      </w:pPr>
    </w:p>
    <w:p w14:paraId="02CE8D24">
      <w:pPr>
        <w:jc w:val="center"/>
        <w:rPr>
          <w:rFonts w:hint="eastAsia" w:ascii="宋体" w:hAnsi="宋体"/>
          <w:b/>
          <w:sz w:val="36"/>
          <w:szCs w:val="36"/>
        </w:rPr>
      </w:pPr>
    </w:p>
    <w:p w14:paraId="4622CED2">
      <w:pPr>
        <w:jc w:val="center"/>
        <w:rPr>
          <w:rFonts w:hint="eastAsia" w:ascii="宋体" w:hAnsi="宋体"/>
          <w:b/>
          <w:sz w:val="36"/>
          <w:szCs w:val="36"/>
        </w:rPr>
      </w:pPr>
    </w:p>
    <w:p w14:paraId="6E4EBB70">
      <w:pPr>
        <w:jc w:val="center"/>
        <w:rPr>
          <w:rFonts w:hint="eastAsia" w:ascii="宋体" w:hAnsi="宋体"/>
          <w:b/>
          <w:sz w:val="36"/>
          <w:szCs w:val="36"/>
        </w:rPr>
      </w:pPr>
    </w:p>
    <w:p w14:paraId="34EBC900">
      <w:pPr>
        <w:jc w:val="center"/>
        <w:rPr>
          <w:rFonts w:hint="eastAsia" w:ascii="宋体" w:hAnsi="宋体"/>
          <w:b/>
          <w:sz w:val="36"/>
          <w:szCs w:val="36"/>
        </w:rPr>
      </w:pPr>
    </w:p>
    <w:p w14:paraId="52CF2F3E">
      <w:pPr>
        <w:jc w:val="center"/>
        <w:rPr>
          <w:rFonts w:hint="eastAsia" w:ascii="宋体" w:hAnsi="宋体"/>
          <w:b/>
          <w:sz w:val="36"/>
          <w:szCs w:val="36"/>
        </w:rPr>
      </w:pPr>
    </w:p>
    <w:p w14:paraId="1A6CD680">
      <w:pPr>
        <w:jc w:val="center"/>
        <w:rPr>
          <w:rFonts w:hint="eastAsia" w:ascii="宋体" w:hAnsi="宋体"/>
          <w:b/>
          <w:sz w:val="36"/>
          <w:szCs w:val="36"/>
        </w:rPr>
      </w:pPr>
    </w:p>
    <w:p w14:paraId="7E92D792">
      <w:pPr>
        <w:jc w:val="center"/>
        <w:rPr>
          <w:rFonts w:hint="eastAsia" w:ascii="宋体" w:hAnsi="宋体"/>
          <w:b/>
          <w:sz w:val="36"/>
          <w:szCs w:val="36"/>
        </w:rPr>
      </w:pPr>
    </w:p>
    <w:p w14:paraId="7AC39A32">
      <w:pPr>
        <w:jc w:val="center"/>
        <w:rPr>
          <w:rFonts w:hint="eastAsia" w:ascii="宋体" w:hAnsi="宋体"/>
          <w:b/>
          <w:sz w:val="36"/>
          <w:szCs w:val="36"/>
        </w:rPr>
      </w:pPr>
    </w:p>
    <w:tbl>
      <w:tblPr>
        <w:tblStyle w:val="4"/>
        <w:tblW w:w="14498" w:type="dxa"/>
        <w:tblInd w:w="0" w:type="dxa"/>
        <w:shd w:val="clear" w:color="auto" w:fill="auto"/>
        <w:tblLayout w:type="fixed"/>
        <w:tblCellMar>
          <w:top w:w="0" w:type="dxa"/>
          <w:left w:w="0" w:type="dxa"/>
          <w:bottom w:w="0" w:type="dxa"/>
          <w:right w:w="0" w:type="dxa"/>
        </w:tblCellMar>
      </w:tblPr>
      <w:tblGrid>
        <w:gridCol w:w="3088"/>
        <w:gridCol w:w="3060"/>
        <w:gridCol w:w="2825"/>
        <w:gridCol w:w="2811"/>
        <w:gridCol w:w="2714"/>
      </w:tblGrid>
      <w:tr w14:paraId="79394D6C">
        <w:tblPrEx>
          <w:shd w:val="clear" w:color="auto" w:fill="auto"/>
          <w:tblCellMar>
            <w:top w:w="0" w:type="dxa"/>
            <w:left w:w="0" w:type="dxa"/>
            <w:bottom w:w="0" w:type="dxa"/>
            <w:right w:w="0" w:type="dxa"/>
          </w:tblCellMar>
        </w:tblPrEx>
        <w:trPr>
          <w:trHeight w:val="374" w:hRule="atLeast"/>
        </w:trPr>
        <w:tc>
          <w:tcPr>
            <w:tcW w:w="3088" w:type="dxa"/>
            <w:tcBorders>
              <w:top w:val="nil"/>
              <w:left w:val="nil"/>
              <w:bottom w:val="nil"/>
              <w:right w:val="nil"/>
            </w:tcBorders>
            <w:shd w:val="clear" w:color="auto" w:fill="auto"/>
            <w:tcMar>
              <w:top w:w="15" w:type="dxa"/>
              <w:left w:w="15" w:type="dxa"/>
              <w:right w:w="15" w:type="dxa"/>
            </w:tcMar>
            <w:vAlign w:val="center"/>
          </w:tcPr>
          <w:p w14:paraId="50F7F0B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060" w:type="dxa"/>
            <w:tcBorders>
              <w:top w:val="nil"/>
              <w:left w:val="nil"/>
              <w:bottom w:val="nil"/>
              <w:right w:val="nil"/>
            </w:tcBorders>
            <w:shd w:val="clear" w:color="auto" w:fill="auto"/>
            <w:tcMar>
              <w:top w:w="15" w:type="dxa"/>
              <w:left w:w="15" w:type="dxa"/>
              <w:right w:w="15" w:type="dxa"/>
            </w:tcMar>
            <w:vAlign w:val="center"/>
          </w:tcPr>
          <w:p w14:paraId="6156A98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825" w:type="dxa"/>
            <w:tcBorders>
              <w:top w:val="nil"/>
              <w:left w:val="nil"/>
              <w:bottom w:val="nil"/>
              <w:right w:val="nil"/>
            </w:tcBorders>
            <w:shd w:val="clear" w:color="auto" w:fill="auto"/>
            <w:tcMar>
              <w:top w:w="15" w:type="dxa"/>
              <w:left w:w="15" w:type="dxa"/>
              <w:right w:w="15" w:type="dxa"/>
            </w:tcMar>
            <w:vAlign w:val="center"/>
          </w:tcPr>
          <w:p w14:paraId="47668A9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811" w:type="dxa"/>
            <w:tcBorders>
              <w:top w:val="nil"/>
              <w:left w:val="nil"/>
              <w:bottom w:val="nil"/>
              <w:right w:val="nil"/>
            </w:tcBorders>
            <w:shd w:val="clear" w:color="auto" w:fill="auto"/>
            <w:tcMar>
              <w:top w:w="15" w:type="dxa"/>
              <w:left w:w="15" w:type="dxa"/>
              <w:right w:w="15" w:type="dxa"/>
            </w:tcMar>
            <w:vAlign w:val="center"/>
          </w:tcPr>
          <w:p w14:paraId="3F4DF36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714" w:type="dxa"/>
            <w:tcBorders>
              <w:top w:val="nil"/>
              <w:left w:val="nil"/>
              <w:bottom w:val="nil"/>
              <w:right w:val="nil"/>
            </w:tcBorders>
            <w:shd w:val="clear" w:color="auto" w:fill="auto"/>
            <w:tcMar>
              <w:top w:w="15" w:type="dxa"/>
              <w:left w:w="15" w:type="dxa"/>
              <w:right w:w="15" w:type="dxa"/>
            </w:tcMar>
            <w:vAlign w:val="center"/>
          </w:tcPr>
          <w:p w14:paraId="6E4DC1D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部门预算公开表8</w:t>
            </w:r>
          </w:p>
        </w:tc>
      </w:tr>
      <w:tr w14:paraId="173A275F">
        <w:tblPrEx>
          <w:tblCellMar>
            <w:top w:w="0" w:type="dxa"/>
            <w:left w:w="0" w:type="dxa"/>
            <w:bottom w:w="0" w:type="dxa"/>
            <w:right w:w="0" w:type="dxa"/>
          </w:tblCellMar>
        </w:tblPrEx>
        <w:trPr>
          <w:trHeight w:val="677" w:hRule="atLeast"/>
        </w:trPr>
        <w:tc>
          <w:tcPr>
            <w:tcW w:w="14498" w:type="dxa"/>
            <w:gridSpan w:val="5"/>
            <w:tcBorders>
              <w:top w:val="nil"/>
              <w:left w:val="nil"/>
              <w:bottom w:val="nil"/>
              <w:right w:val="nil"/>
            </w:tcBorders>
            <w:shd w:val="clear" w:color="auto" w:fill="auto"/>
            <w:tcMar>
              <w:top w:w="15" w:type="dxa"/>
              <w:left w:w="15" w:type="dxa"/>
              <w:right w:w="15" w:type="dxa"/>
            </w:tcMar>
            <w:vAlign w:val="center"/>
          </w:tcPr>
          <w:p w14:paraId="51BB1347">
            <w:pPr>
              <w:keepNext w:val="0"/>
              <w:keepLines w:val="0"/>
              <w:widowControl/>
              <w:suppressLineNumbers w:val="0"/>
              <w:jc w:val="center"/>
              <w:textAlignment w:val="center"/>
              <w:rPr>
                <w:rFonts w:ascii="黑体" w:hAnsi="宋体" w:eastAsia="黑体" w:cs="黑体"/>
                <w:b/>
                <w:i w:val="0"/>
                <w:color w:val="000000"/>
                <w:sz w:val="36"/>
                <w:szCs w:val="36"/>
                <w:u w:val="none"/>
              </w:rPr>
            </w:pPr>
            <w:r>
              <w:rPr>
                <w:rFonts w:hint="eastAsia" w:ascii="黑体" w:hAnsi="宋体" w:eastAsia="黑体" w:cs="黑体"/>
                <w:b/>
                <w:i w:val="0"/>
                <w:color w:val="000000"/>
                <w:kern w:val="0"/>
                <w:sz w:val="36"/>
                <w:szCs w:val="36"/>
                <w:u w:val="none"/>
                <w:lang w:val="en-US" w:eastAsia="zh-CN" w:bidi="ar"/>
              </w:rPr>
              <w:t>政府性基金预算支出表</w:t>
            </w:r>
          </w:p>
        </w:tc>
      </w:tr>
      <w:tr w14:paraId="43F8A991">
        <w:tblPrEx>
          <w:tblCellMar>
            <w:top w:w="0" w:type="dxa"/>
            <w:left w:w="0" w:type="dxa"/>
            <w:bottom w:w="0" w:type="dxa"/>
            <w:right w:w="0" w:type="dxa"/>
          </w:tblCellMar>
        </w:tblPrEx>
        <w:trPr>
          <w:trHeight w:val="490" w:hRule="atLeast"/>
        </w:trPr>
        <w:tc>
          <w:tcPr>
            <w:tcW w:w="11784" w:type="dxa"/>
            <w:gridSpan w:val="4"/>
            <w:tcBorders>
              <w:top w:val="nil"/>
              <w:left w:val="nil"/>
              <w:bottom w:val="nil"/>
              <w:right w:val="nil"/>
            </w:tcBorders>
            <w:shd w:val="clear" w:color="auto" w:fill="auto"/>
            <w:tcMar>
              <w:top w:w="15" w:type="dxa"/>
              <w:left w:w="15" w:type="dxa"/>
              <w:right w:w="15" w:type="dxa"/>
            </w:tcMar>
            <w:vAlign w:val="center"/>
          </w:tcPr>
          <w:p w14:paraId="2759B57C">
            <w:pPr>
              <w:keepNext w:val="0"/>
              <w:keepLines w:val="0"/>
              <w:widowControl/>
              <w:suppressLineNumbers w:val="0"/>
              <w:jc w:val="lef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预算单位:059001-白塔街道</w:t>
            </w:r>
          </w:p>
        </w:tc>
        <w:tc>
          <w:tcPr>
            <w:tcW w:w="2714" w:type="dxa"/>
            <w:tcBorders>
              <w:top w:val="nil"/>
              <w:left w:val="nil"/>
              <w:bottom w:val="nil"/>
              <w:right w:val="nil"/>
            </w:tcBorders>
            <w:shd w:val="clear" w:color="auto" w:fill="auto"/>
            <w:tcMar>
              <w:top w:w="15" w:type="dxa"/>
              <w:left w:w="15" w:type="dxa"/>
              <w:right w:w="15" w:type="dxa"/>
            </w:tcMar>
            <w:vAlign w:val="center"/>
          </w:tcPr>
          <w:p w14:paraId="76C7D372">
            <w:pPr>
              <w:keepNext w:val="0"/>
              <w:keepLines w:val="0"/>
              <w:widowControl/>
              <w:suppressLineNumbers w:val="0"/>
              <w:jc w:val="righ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单位：万元</w:t>
            </w:r>
          </w:p>
        </w:tc>
      </w:tr>
      <w:tr w14:paraId="2D2E18F5">
        <w:tblPrEx>
          <w:tblCellMar>
            <w:top w:w="0" w:type="dxa"/>
            <w:left w:w="0" w:type="dxa"/>
            <w:bottom w:w="0" w:type="dxa"/>
            <w:right w:w="0" w:type="dxa"/>
          </w:tblCellMar>
        </w:tblPrEx>
        <w:trPr>
          <w:trHeight w:val="504" w:hRule="atLeast"/>
        </w:trPr>
        <w:tc>
          <w:tcPr>
            <w:tcW w:w="61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96FA4">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功能分类科目</w:t>
            </w:r>
          </w:p>
        </w:tc>
        <w:tc>
          <w:tcPr>
            <w:tcW w:w="83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F0316">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本年政府性基金预算财政拨款支出</w:t>
            </w:r>
          </w:p>
        </w:tc>
      </w:tr>
      <w:tr w14:paraId="5EFA2F90">
        <w:tblPrEx>
          <w:tblCellMar>
            <w:top w:w="0" w:type="dxa"/>
            <w:left w:w="0" w:type="dxa"/>
            <w:bottom w:w="0" w:type="dxa"/>
            <w:right w:w="0" w:type="dxa"/>
          </w:tblCellMar>
        </w:tblPrEx>
        <w:trPr>
          <w:trHeight w:val="490" w:hRule="atLeast"/>
        </w:trPr>
        <w:tc>
          <w:tcPr>
            <w:tcW w:w="3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36FEA">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科目编码</w:t>
            </w:r>
          </w:p>
        </w:tc>
        <w:tc>
          <w:tcPr>
            <w:tcW w:w="3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73F48">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科目名称</w:t>
            </w:r>
          </w:p>
        </w:tc>
        <w:tc>
          <w:tcPr>
            <w:tcW w:w="2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331CB">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合计</w:t>
            </w:r>
          </w:p>
        </w:tc>
        <w:tc>
          <w:tcPr>
            <w:tcW w:w="2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1B60D">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基本支出</w:t>
            </w: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3BBA2">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项目支出</w:t>
            </w:r>
          </w:p>
        </w:tc>
      </w:tr>
      <w:tr w14:paraId="7428CF3B">
        <w:tblPrEx>
          <w:tblCellMar>
            <w:top w:w="0" w:type="dxa"/>
            <w:left w:w="0" w:type="dxa"/>
            <w:bottom w:w="0" w:type="dxa"/>
            <w:right w:w="0" w:type="dxa"/>
          </w:tblCellMar>
        </w:tblPrEx>
        <w:trPr>
          <w:trHeight w:val="374" w:hRule="atLeast"/>
        </w:trPr>
        <w:tc>
          <w:tcPr>
            <w:tcW w:w="3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3E08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BF30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29E5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7B73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04BD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6E818935">
        <w:tblPrEx>
          <w:tblCellMar>
            <w:top w:w="0" w:type="dxa"/>
            <w:left w:w="0" w:type="dxa"/>
            <w:bottom w:w="0" w:type="dxa"/>
            <w:right w:w="0" w:type="dxa"/>
          </w:tblCellMar>
        </w:tblPrEx>
        <w:trPr>
          <w:trHeight w:val="374" w:hRule="atLeast"/>
        </w:trPr>
        <w:tc>
          <w:tcPr>
            <w:tcW w:w="3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02C2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E372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33E8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CFD1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801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7C85A073">
        <w:tblPrEx>
          <w:tblCellMar>
            <w:top w:w="0" w:type="dxa"/>
            <w:left w:w="0" w:type="dxa"/>
            <w:bottom w:w="0" w:type="dxa"/>
            <w:right w:w="0" w:type="dxa"/>
          </w:tblCellMar>
        </w:tblPrEx>
        <w:trPr>
          <w:trHeight w:val="374" w:hRule="atLeast"/>
        </w:trPr>
        <w:tc>
          <w:tcPr>
            <w:tcW w:w="3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491F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282D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241E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B642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B298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1768BF28">
        <w:tblPrEx>
          <w:tblCellMar>
            <w:top w:w="0" w:type="dxa"/>
            <w:left w:w="0" w:type="dxa"/>
            <w:bottom w:w="0" w:type="dxa"/>
            <w:right w:w="0" w:type="dxa"/>
          </w:tblCellMar>
        </w:tblPrEx>
        <w:trPr>
          <w:trHeight w:val="374" w:hRule="atLeast"/>
        </w:trPr>
        <w:tc>
          <w:tcPr>
            <w:tcW w:w="3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9B8F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0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0DD8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A372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303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7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5732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14:paraId="59576BB5">
        <w:tblPrEx>
          <w:tblCellMar>
            <w:top w:w="0" w:type="dxa"/>
            <w:left w:w="0" w:type="dxa"/>
            <w:bottom w:w="0" w:type="dxa"/>
            <w:right w:w="0" w:type="dxa"/>
          </w:tblCellMar>
        </w:tblPrEx>
        <w:trPr>
          <w:trHeight w:val="255" w:hRule="atLeast"/>
        </w:trPr>
        <w:tc>
          <w:tcPr>
            <w:tcW w:w="3088" w:type="dxa"/>
            <w:tcBorders>
              <w:top w:val="nil"/>
              <w:left w:val="nil"/>
              <w:bottom w:val="nil"/>
              <w:right w:val="nil"/>
            </w:tcBorders>
            <w:shd w:val="clear" w:color="auto" w:fill="auto"/>
            <w:tcMar>
              <w:top w:w="15" w:type="dxa"/>
              <w:left w:w="15" w:type="dxa"/>
              <w:right w:w="15" w:type="dxa"/>
            </w:tcMar>
            <w:vAlign w:val="bottom"/>
          </w:tcPr>
          <w:p w14:paraId="4B59CD91">
            <w:pPr>
              <w:rPr>
                <w:rFonts w:hint="eastAsia" w:ascii="Arial" w:hAnsi="Arial" w:cs="Arial"/>
                <w:i w:val="0"/>
                <w:color w:val="000000"/>
                <w:sz w:val="20"/>
                <w:szCs w:val="20"/>
                <w:u w:val="none"/>
              </w:rPr>
            </w:pPr>
          </w:p>
        </w:tc>
        <w:tc>
          <w:tcPr>
            <w:tcW w:w="3060" w:type="dxa"/>
            <w:tcBorders>
              <w:top w:val="nil"/>
              <w:left w:val="nil"/>
              <w:bottom w:val="nil"/>
              <w:right w:val="nil"/>
            </w:tcBorders>
            <w:shd w:val="clear" w:color="auto" w:fill="auto"/>
            <w:tcMar>
              <w:top w:w="15" w:type="dxa"/>
              <w:left w:w="15" w:type="dxa"/>
              <w:right w:w="15" w:type="dxa"/>
            </w:tcMar>
            <w:vAlign w:val="bottom"/>
          </w:tcPr>
          <w:p w14:paraId="2F76851D">
            <w:pPr>
              <w:rPr>
                <w:rFonts w:hint="default" w:ascii="Arial" w:hAnsi="Arial" w:cs="Arial"/>
                <w:i w:val="0"/>
                <w:color w:val="000000"/>
                <w:sz w:val="20"/>
                <w:szCs w:val="20"/>
                <w:u w:val="none"/>
              </w:rPr>
            </w:pPr>
          </w:p>
        </w:tc>
        <w:tc>
          <w:tcPr>
            <w:tcW w:w="2825" w:type="dxa"/>
            <w:tcBorders>
              <w:top w:val="nil"/>
              <w:left w:val="nil"/>
              <w:bottom w:val="nil"/>
              <w:right w:val="nil"/>
            </w:tcBorders>
            <w:shd w:val="clear" w:color="auto" w:fill="auto"/>
            <w:tcMar>
              <w:top w:w="15" w:type="dxa"/>
              <w:left w:w="15" w:type="dxa"/>
              <w:right w:w="15" w:type="dxa"/>
            </w:tcMar>
            <w:vAlign w:val="bottom"/>
          </w:tcPr>
          <w:p w14:paraId="439AE449">
            <w:pPr>
              <w:rPr>
                <w:rFonts w:hint="default" w:ascii="Arial" w:hAnsi="Arial" w:cs="Arial"/>
                <w:i w:val="0"/>
                <w:color w:val="000000"/>
                <w:sz w:val="20"/>
                <w:szCs w:val="20"/>
                <w:u w:val="none"/>
              </w:rPr>
            </w:pPr>
          </w:p>
        </w:tc>
        <w:tc>
          <w:tcPr>
            <w:tcW w:w="2811" w:type="dxa"/>
            <w:tcBorders>
              <w:top w:val="nil"/>
              <w:left w:val="nil"/>
              <w:bottom w:val="nil"/>
              <w:right w:val="nil"/>
            </w:tcBorders>
            <w:shd w:val="clear" w:color="auto" w:fill="auto"/>
            <w:tcMar>
              <w:top w:w="15" w:type="dxa"/>
              <w:left w:w="15" w:type="dxa"/>
              <w:right w:w="15" w:type="dxa"/>
            </w:tcMar>
            <w:vAlign w:val="bottom"/>
          </w:tcPr>
          <w:p w14:paraId="2A63D1D8">
            <w:pPr>
              <w:rPr>
                <w:rFonts w:hint="default" w:ascii="Arial" w:hAnsi="Arial" w:cs="Arial"/>
                <w:i w:val="0"/>
                <w:color w:val="000000"/>
                <w:sz w:val="20"/>
                <w:szCs w:val="20"/>
                <w:u w:val="none"/>
              </w:rPr>
            </w:pPr>
          </w:p>
        </w:tc>
        <w:tc>
          <w:tcPr>
            <w:tcW w:w="2714" w:type="dxa"/>
            <w:tcBorders>
              <w:top w:val="nil"/>
              <w:left w:val="nil"/>
              <w:bottom w:val="nil"/>
              <w:right w:val="nil"/>
            </w:tcBorders>
            <w:shd w:val="clear" w:color="auto" w:fill="auto"/>
            <w:tcMar>
              <w:top w:w="15" w:type="dxa"/>
              <w:left w:w="15" w:type="dxa"/>
              <w:right w:w="15" w:type="dxa"/>
            </w:tcMar>
            <w:vAlign w:val="bottom"/>
          </w:tcPr>
          <w:p w14:paraId="2D50C217">
            <w:pPr>
              <w:rPr>
                <w:rFonts w:hint="default" w:ascii="Arial" w:hAnsi="Arial" w:cs="Arial"/>
                <w:i w:val="0"/>
                <w:color w:val="000000"/>
                <w:sz w:val="20"/>
                <w:szCs w:val="20"/>
                <w:u w:val="none"/>
              </w:rPr>
            </w:pPr>
          </w:p>
        </w:tc>
      </w:tr>
      <w:tr w14:paraId="310C19DE">
        <w:tblPrEx>
          <w:tblCellMar>
            <w:top w:w="0" w:type="dxa"/>
            <w:left w:w="0" w:type="dxa"/>
            <w:bottom w:w="0" w:type="dxa"/>
            <w:right w:w="0" w:type="dxa"/>
          </w:tblCellMar>
        </w:tblPrEx>
        <w:trPr>
          <w:trHeight w:val="255" w:hRule="atLeast"/>
        </w:trPr>
        <w:tc>
          <w:tcPr>
            <w:tcW w:w="14498" w:type="dxa"/>
            <w:gridSpan w:val="5"/>
            <w:tcBorders>
              <w:top w:val="nil"/>
              <w:left w:val="nil"/>
              <w:bottom w:val="nil"/>
              <w:right w:val="nil"/>
            </w:tcBorders>
            <w:shd w:val="clear" w:color="auto" w:fill="auto"/>
            <w:tcMar>
              <w:top w:w="15" w:type="dxa"/>
              <w:left w:w="15" w:type="dxa"/>
              <w:right w:w="15" w:type="dxa"/>
            </w:tcMar>
            <w:vAlign w:val="bottom"/>
          </w:tcPr>
          <w:p w14:paraId="3B28C7AC">
            <w:pPr>
              <w:rPr>
                <w:rFonts w:hint="default" w:ascii="Arial" w:hAnsi="Arial" w:cs="Arial"/>
                <w:i w:val="0"/>
                <w:color w:val="000000"/>
                <w:sz w:val="20"/>
                <w:szCs w:val="20"/>
                <w:u w:val="none"/>
              </w:rPr>
            </w:pPr>
            <w:r>
              <w:rPr>
                <w:rFonts w:hint="eastAsia" w:ascii="仿宋_GB2312" w:hAnsi="Arial" w:eastAsia="仿宋_GB2312" w:cs="Arial"/>
                <w:color w:val="000000"/>
                <w:kern w:val="0"/>
                <w:sz w:val="28"/>
                <w:szCs w:val="28"/>
              </w:rPr>
              <w:t>注：</w:t>
            </w:r>
            <w:r>
              <w:rPr>
                <w:rFonts w:hint="eastAsia" w:ascii="仿宋_GB2312" w:hAnsi="Arial" w:eastAsia="仿宋_GB2312" w:cs="Arial"/>
                <w:color w:val="000000"/>
                <w:kern w:val="0"/>
                <w:sz w:val="28"/>
                <w:szCs w:val="28"/>
                <w:lang w:eastAsia="zh-CN"/>
              </w:rPr>
              <w:t>白塔街道</w:t>
            </w:r>
            <w:r>
              <w:rPr>
                <w:rFonts w:hint="eastAsia" w:ascii="仿宋_GB2312" w:hAnsi="Arial" w:eastAsia="仿宋_GB2312" w:cs="Arial"/>
                <w:color w:val="000000"/>
                <w:kern w:val="0"/>
                <w:sz w:val="28"/>
                <w:szCs w:val="28"/>
              </w:rPr>
              <w:t>没有政府性基金预算拨款收入，也没有使用政府性基金安排的支出，故本表无数据。</w:t>
            </w:r>
          </w:p>
        </w:tc>
      </w:tr>
    </w:tbl>
    <w:p w14:paraId="465704A7">
      <w:pPr>
        <w:jc w:val="both"/>
        <w:rPr>
          <w:rFonts w:hint="eastAsia" w:ascii="宋体" w:hAnsi="宋体"/>
          <w:b/>
          <w:sz w:val="36"/>
          <w:szCs w:val="36"/>
        </w:rPr>
      </w:pPr>
    </w:p>
    <w:p w14:paraId="63E8E532">
      <w:pPr>
        <w:jc w:val="center"/>
        <w:rPr>
          <w:rFonts w:hint="eastAsia" w:ascii="宋体" w:hAnsi="宋体"/>
          <w:b/>
          <w:sz w:val="36"/>
          <w:szCs w:val="36"/>
        </w:rPr>
      </w:pPr>
    </w:p>
    <w:p w14:paraId="1EDE8BE0">
      <w:pPr>
        <w:jc w:val="center"/>
        <w:rPr>
          <w:rFonts w:hint="eastAsia" w:ascii="宋体" w:hAnsi="宋体"/>
          <w:b/>
          <w:sz w:val="36"/>
          <w:szCs w:val="36"/>
        </w:rPr>
      </w:pPr>
    </w:p>
    <w:p w14:paraId="085E0587">
      <w:pPr>
        <w:jc w:val="center"/>
        <w:rPr>
          <w:rFonts w:hint="eastAsia" w:ascii="宋体" w:hAnsi="宋体"/>
          <w:b/>
          <w:sz w:val="36"/>
          <w:szCs w:val="36"/>
        </w:rPr>
      </w:pPr>
    </w:p>
    <w:p w14:paraId="790CDA46">
      <w:pPr>
        <w:jc w:val="center"/>
        <w:rPr>
          <w:rFonts w:hint="eastAsia" w:ascii="宋体" w:hAnsi="宋体"/>
          <w:b/>
          <w:sz w:val="36"/>
          <w:szCs w:val="36"/>
        </w:rPr>
      </w:pPr>
    </w:p>
    <w:p w14:paraId="09454093">
      <w:pPr>
        <w:jc w:val="center"/>
        <w:rPr>
          <w:rFonts w:hint="eastAsia" w:ascii="宋体" w:hAnsi="宋体"/>
          <w:b/>
          <w:sz w:val="36"/>
          <w:szCs w:val="36"/>
        </w:rPr>
      </w:pPr>
    </w:p>
    <w:tbl>
      <w:tblPr>
        <w:tblStyle w:val="4"/>
        <w:tblW w:w="14441" w:type="dxa"/>
        <w:tblInd w:w="0" w:type="dxa"/>
        <w:shd w:val="clear" w:color="auto" w:fill="auto"/>
        <w:tblLayout w:type="fixed"/>
        <w:tblCellMar>
          <w:top w:w="0" w:type="dxa"/>
          <w:left w:w="0" w:type="dxa"/>
          <w:bottom w:w="0" w:type="dxa"/>
          <w:right w:w="0" w:type="dxa"/>
        </w:tblCellMar>
      </w:tblPr>
      <w:tblGrid>
        <w:gridCol w:w="1592"/>
        <w:gridCol w:w="1094"/>
        <w:gridCol w:w="1232"/>
        <w:gridCol w:w="1121"/>
        <w:gridCol w:w="1108"/>
        <w:gridCol w:w="1080"/>
        <w:gridCol w:w="1592"/>
        <w:gridCol w:w="1080"/>
        <w:gridCol w:w="1219"/>
        <w:gridCol w:w="1121"/>
        <w:gridCol w:w="1108"/>
        <w:gridCol w:w="1094"/>
      </w:tblGrid>
      <w:tr w14:paraId="072D5E93">
        <w:tblPrEx>
          <w:shd w:val="clear" w:color="auto" w:fill="auto"/>
          <w:tblCellMar>
            <w:top w:w="0" w:type="dxa"/>
            <w:left w:w="0" w:type="dxa"/>
            <w:bottom w:w="0" w:type="dxa"/>
            <w:right w:w="0" w:type="dxa"/>
          </w:tblCellMar>
        </w:tblPrEx>
        <w:trPr>
          <w:trHeight w:val="389" w:hRule="atLeast"/>
        </w:trPr>
        <w:tc>
          <w:tcPr>
            <w:tcW w:w="1592" w:type="dxa"/>
            <w:tcBorders>
              <w:top w:val="nil"/>
              <w:left w:val="nil"/>
              <w:bottom w:val="nil"/>
              <w:right w:val="nil"/>
            </w:tcBorders>
            <w:shd w:val="clear" w:color="auto" w:fill="auto"/>
            <w:tcMar>
              <w:top w:w="15" w:type="dxa"/>
              <w:left w:w="15" w:type="dxa"/>
              <w:right w:w="15" w:type="dxa"/>
            </w:tcMar>
            <w:vAlign w:val="center"/>
          </w:tcPr>
          <w:p w14:paraId="14661479">
            <w:pPr>
              <w:keepNext w:val="0"/>
              <w:keepLines w:val="0"/>
              <w:widowControl/>
              <w:suppressLineNumbers w:val="0"/>
              <w:jc w:val="center"/>
              <w:textAlignment w:val="center"/>
              <w:rPr>
                <w:rFonts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 xml:space="preserve"> </w:t>
            </w:r>
          </w:p>
        </w:tc>
        <w:tc>
          <w:tcPr>
            <w:tcW w:w="1094" w:type="dxa"/>
            <w:tcBorders>
              <w:top w:val="nil"/>
              <w:left w:val="nil"/>
              <w:bottom w:val="nil"/>
              <w:right w:val="nil"/>
            </w:tcBorders>
            <w:shd w:val="clear" w:color="auto" w:fill="auto"/>
            <w:tcMar>
              <w:top w:w="15" w:type="dxa"/>
              <w:left w:w="15" w:type="dxa"/>
              <w:right w:w="15" w:type="dxa"/>
            </w:tcMar>
            <w:vAlign w:val="center"/>
          </w:tcPr>
          <w:p w14:paraId="07C40C37">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 xml:space="preserve"> </w:t>
            </w:r>
          </w:p>
        </w:tc>
        <w:tc>
          <w:tcPr>
            <w:tcW w:w="1232" w:type="dxa"/>
            <w:tcBorders>
              <w:top w:val="nil"/>
              <w:left w:val="nil"/>
              <w:bottom w:val="nil"/>
              <w:right w:val="nil"/>
            </w:tcBorders>
            <w:shd w:val="clear" w:color="auto" w:fill="auto"/>
            <w:tcMar>
              <w:top w:w="15" w:type="dxa"/>
              <w:left w:w="15" w:type="dxa"/>
              <w:right w:w="15" w:type="dxa"/>
            </w:tcMar>
            <w:vAlign w:val="center"/>
          </w:tcPr>
          <w:p w14:paraId="3F7A1199">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 xml:space="preserve"> </w:t>
            </w:r>
          </w:p>
        </w:tc>
        <w:tc>
          <w:tcPr>
            <w:tcW w:w="1121" w:type="dxa"/>
            <w:tcBorders>
              <w:top w:val="nil"/>
              <w:left w:val="nil"/>
              <w:bottom w:val="nil"/>
              <w:right w:val="nil"/>
            </w:tcBorders>
            <w:shd w:val="clear" w:color="auto" w:fill="auto"/>
            <w:tcMar>
              <w:top w:w="15" w:type="dxa"/>
              <w:left w:w="15" w:type="dxa"/>
              <w:right w:w="15" w:type="dxa"/>
            </w:tcMar>
            <w:vAlign w:val="center"/>
          </w:tcPr>
          <w:p w14:paraId="39C46DD2">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 xml:space="preserve"> </w:t>
            </w:r>
          </w:p>
        </w:tc>
        <w:tc>
          <w:tcPr>
            <w:tcW w:w="1108" w:type="dxa"/>
            <w:tcBorders>
              <w:top w:val="nil"/>
              <w:left w:val="nil"/>
              <w:bottom w:val="nil"/>
              <w:right w:val="nil"/>
            </w:tcBorders>
            <w:shd w:val="clear" w:color="auto" w:fill="auto"/>
            <w:tcMar>
              <w:top w:w="15" w:type="dxa"/>
              <w:left w:w="15" w:type="dxa"/>
              <w:right w:w="15" w:type="dxa"/>
            </w:tcMar>
            <w:vAlign w:val="center"/>
          </w:tcPr>
          <w:p w14:paraId="5491CB4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080" w:type="dxa"/>
            <w:tcBorders>
              <w:top w:val="nil"/>
              <w:left w:val="nil"/>
              <w:bottom w:val="nil"/>
              <w:right w:val="nil"/>
            </w:tcBorders>
            <w:shd w:val="clear" w:color="auto" w:fill="auto"/>
            <w:tcMar>
              <w:top w:w="15" w:type="dxa"/>
              <w:left w:w="15" w:type="dxa"/>
              <w:right w:w="15" w:type="dxa"/>
            </w:tcMar>
            <w:vAlign w:val="center"/>
          </w:tcPr>
          <w:p w14:paraId="29F9663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92" w:type="dxa"/>
            <w:tcBorders>
              <w:top w:val="nil"/>
              <w:left w:val="nil"/>
              <w:bottom w:val="nil"/>
              <w:right w:val="nil"/>
            </w:tcBorders>
            <w:shd w:val="clear" w:color="auto" w:fill="auto"/>
            <w:tcMar>
              <w:top w:w="15" w:type="dxa"/>
              <w:left w:w="15" w:type="dxa"/>
              <w:right w:w="15" w:type="dxa"/>
            </w:tcMar>
            <w:vAlign w:val="center"/>
          </w:tcPr>
          <w:p w14:paraId="61AF7D8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080" w:type="dxa"/>
            <w:tcBorders>
              <w:top w:val="nil"/>
              <w:left w:val="nil"/>
              <w:bottom w:val="nil"/>
              <w:right w:val="nil"/>
            </w:tcBorders>
            <w:shd w:val="clear" w:color="auto" w:fill="auto"/>
            <w:tcMar>
              <w:top w:w="15" w:type="dxa"/>
              <w:left w:w="15" w:type="dxa"/>
              <w:right w:w="15" w:type="dxa"/>
            </w:tcMar>
            <w:vAlign w:val="center"/>
          </w:tcPr>
          <w:p w14:paraId="41646BA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219" w:type="dxa"/>
            <w:tcBorders>
              <w:top w:val="nil"/>
              <w:left w:val="nil"/>
              <w:bottom w:val="nil"/>
              <w:right w:val="nil"/>
            </w:tcBorders>
            <w:shd w:val="clear" w:color="auto" w:fill="auto"/>
            <w:tcMar>
              <w:top w:w="15" w:type="dxa"/>
              <w:left w:w="15" w:type="dxa"/>
              <w:right w:w="15" w:type="dxa"/>
            </w:tcMar>
            <w:vAlign w:val="center"/>
          </w:tcPr>
          <w:p w14:paraId="5B74487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3323" w:type="dxa"/>
            <w:gridSpan w:val="3"/>
            <w:tcBorders>
              <w:top w:val="nil"/>
              <w:left w:val="nil"/>
              <w:bottom w:val="nil"/>
              <w:right w:val="nil"/>
            </w:tcBorders>
            <w:shd w:val="clear" w:color="auto" w:fill="auto"/>
            <w:tcMar>
              <w:top w:w="15" w:type="dxa"/>
              <w:left w:w="15" w:type="dxa"/>
              <w:right w:w="15" w:type="dxa"/>
            </w:tcMar>
            <w:vAlign w:val="center"/>
          </w:tcPr>
          <w:p w14:paraId="59760FA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部门公开表9</w:t>
            </w:r>
          </w:p>
        </w:tc>
      </w:tr>
      <w:tr w14:paraId="143DDD31">
        <w:tblPrEx>
          <w:tblCellMar>
            <w:top w:w="0" w:type="dxa"/>
            <w:left w:w="0" w:type="dxa"/>
            <w:bottom w:w="0" w:type="dxa"/>
            <w:right w:w="0" w:type="dxa"/>
          </w:tblCellMar>
        </w:tblPrEx>
        <w:trPr>
          <w:trHeight w:val="619" w:hRule="atLeast"/>
        </w:trPr>
        <w:tc>
          <w:tcPr>
            <w:tcW w:w="14441" w:type="dxa"/>
            <w:gridSpan w:val="12"/>
            <w:tcBorders>
              <w:top w:val="nil"/>
              <w:left w:val="nil"/>
              <w:bottom w:val="nil"/>
              <w:right w:val="nil"/>
            </w:tcBorders>
            <w:shd w:val="clear" w:color="auto" w:fill="auto"/>
            <w:tcMar>
              <w:top w:w="15" w:type="dxa"/>
              <w:left w:w="15" w:type="dxa"/>
              <w:right w:w="15" w:type="dxa"/>
            </w:tcMar>
            <w:vAlign w:val="center"/>
          </w:tcPr>
          <w:p w14:paraId="3BD2677B">
            <w:pPr>
              <w:keepNext w:val="0"/>
              <w:keepLines w:val="0"/>
              <w:widowControl/>
              <w:suppressLineNumbers w:val="0"/>
              <w:jc w:val="center"/>
              <w:textAlignment w:val="center"/>
              <w:rPr>
                <w:rFonts w:hint="eastAsia" w:ascii="黑体" w:hAnsi="宋体" w:eastAsia="黑体" w:cs="黑体"/>
                <w:b/>
                <w:i w:val="0"/>
                <w:color w:val="000000"/>
                <w:sz w:val="36"/>
                <w:szCs w:val="36"/>
                <w:u w:val="none"/>
              </w:rPr>
            </w:pPr>
            <w:r>
              <w:rPr>
                <w:rFonts w:hint="eastAsia" w:ascii="黑体" w:hAnsi="宋体" w:eastAsia="黑体" w:cs="黑体"/>
                <w:b/>
                <w:i w:val="0"/>
                <w:color w:val="000000"/>
                <w:kern w:val="0"/>
                <w:sz w:val="36"/>
                <w:szCs w:val="36"/>
                <w:u w:val="none"/>
                <w:lang w:val="en-US" w:eastAsia="zh-CN" w:bidi="ar"/>
              </w:rPr>
              <w:t>财政拨款“三公”经费情况对比表</w:t>
            </w:r>
          </w:p>
        </w:tc>
      </w:tr>
      <w:tr w14:paraId="77D2D4EC">
        <w:tblPrEx>
          <w:tblCellMar>
            <w:top w:w="0" w:type="dxa"/>
            <w:left w:w="0" w:type="dxa"/>
            <w:bottom w:w="0" w:type="dxa"/>
            <w:right w:w="0" w:type="dxa"/>
          </w:tblCellMar>
        </w:tblPrEx>
        <w:trPr>
          <w:trHeight w:val="619" w:hRule="atLeast"/>
        </w:trPr>
        <w:tc>
          <w:tcPr>
            <w:tcW w:w="3918" w:type="dxa"/>
            <w:gridSpan w:val="3"/>
            <w:tcBorders>
              <w:top w:val="nil"/>
              <w:left w:val="nil"/>
              <w:bottom w:val="nil"/>
              <w:right w:val="nil"/>
            </w:tcBorders>
            <w:shd w:val="clear" w:color="auto" w:fill="auto"/>
            <w:tcMar>
              <w:top w:w="15" w:type="dxa"/>
              <w:left w:w="15" w:type="dxa"/>
              <w:right w:w="15" w:type="dxa"/>
            </w:tcMar>
            <w:vAlign w:val="center"/>
          </w:tcPr>
          <w:p w14:paraId="3FAC3C64">
            <w:pPr>
              <w:keepNext w:val="0"/>
              <w:keepLines w:val="0"/>
              <w:widowControl/>
              <w:suppressLineNumbers w:val="0"/>
              <w:jc w:val="lef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预算单位:059001-白塔街道</w:t>
            </w:r>
          </w:p>
        </w:tc>
        <w:tc>
          <w:tcPr>
            <w:tcW w:w="1121" w:type="dxa"/>
            <w:tcBorders>
              <w:top w:val="nil"/>
              <w:left w:val="nil"/>
              <w:bottom w:val="nil"/>
              <w:right w:val="nil"/>
            </w:tcBorders>
            <w:shd w:val="clear" w:color="auto" w:fill="auto"/>
            <w:tcMar>
              <w:top w:w="15" w:type="dxa"/>
              <w:left w:w="15" w:type="dxa"/>
              <w:right w:w="15" w:type="dxa"/>
            </w:tcMar>
            <w:vAlign w:val="center"/>
          </w:tcPr>
          <w:p w14:paraId="619BE179">
            <w:pPr>
              <w:keepNext w:val="0"/>
              <w:keepLines w:val="0"/>
              <w:widowControl/>
              <w:suppressLineNumbers w:val="0"/>
              <w:jc w:val="lef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1108" w:type="dxa"/>
            <w:tcBorders>
              <w:top w:val="nil"/>
              <w:left w:val="nil"/>
              <w:bottom w:val="nil"/>
              <w:right w:val="nil"/>
            </w:tcBorders>
            <w:shd w:val="clear" w:color="auto" w:fill="auto"/>
            <w:tcMar>
              <w:top w:w="15" w:type="dxa"/>
              <w:left w:w="15" w:type="dxa"/>
              <w:right w:w="15" w:type="dxa"/>
            </w:tcMar>
            <w:vAlign w:val="center"/>
          </w:tcPr>
          <w:p w14:paraId="4522515C">
            <w:pPr>
              <w:keepNext w:val="0"/>
              <w:keepLines w:val="0"/>
              <w:widowControl/>
              <w:suppressLineNumbers w:val="0"/>
              <w:jc w:val="lef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1080" w:type="dxa"/>
            <w:tcBorders>
              <w:top w:val="nil"/>
              <w:left w:val="nil"/>
              <w:bottom w:val="nil"/>
              <w:right w:val="nil"/>
            </w:tcBorders>
            <w:shd w:val="clear" w:color="auto" w:fill="auto"/>
            <w:tcMar>
              <w:top w:w="15" w:type="dxa"/>
              <w:left w:w="15" w:type="dxa"/>
              <w:right w:w="15" w:type="dxa"/>
            </w:tcMar>
            <w:vAlign w:val="center"/>
          </w:tcPr>
          <w:p w14:paraId="137360BE">
            <w:pPr>
              <w:keepNext w:val="0"/>
              <w:keepLines w:val="0"/>
              <w:widowControl/>
              <w:suppressLineNumbers w:val="0"/>
              <w:jc w:val="lef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1592" w:type="dxa"/>
            <w:tcBorders>
              <w:top w:val="nil"/>
              <w:left w:val="nil"/>
              <w:bottom w:val="nil"/>
              <w:right w:val="nil"/>
            </w:tcBorders>
            <w:shd w:val="clear" w:color="auto" w:fill="auto"/>
            <w:tcMar>
              <w:top w:w="15" w:type="dxa"/>
              <w:left w:w="15" w:type="dxa"/>
              <w:right w:w="15" w:type="dxa"/>
            </w:tcMar>
            <w:vAlign w:val="center"/>
          </w:tcPr>
          <w:p w14:paraId="0039FB22">
            <w:pPr>
              <w:keepNext w:val="0"/>
              <w:keepLines w:val="0"/>
              <w:widowControl/>
              <w:suppressLineNumbers w:val="0"/>
              <w:jc w:val="lef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1080" w:type="dxa"/>
            <w:tcBorders>
              <w:top w:val="nil"/>
              <w:left w:val="nil"/>
              <w:bottom w:val="nil"/>
              <w:right w:val="nil"/>
            </w:tcBorders>
            <w:shd w:val="clear" w:color="auto" w:fill="auto"/>
            <w:tcMar>
              <w:top w:w="15" w:type="dxa"/>
              <w:left w:w="15" w:type="dxa"/>
              <w:right w:w="15" w:type="dxa"/>
            </w:tcMar>
            <w:vAlign w:val="center"/>
          </w:tcPr>
          <w:p w14:paraId="17CE77AF">
            <w:pPr>
              <w:keepNext w:val="0"/>
              <w:keepLines w:val="0"/>
              <w:widowControl/>
              <w:suppressLineNumbers w:val="0"/>
              <w:jc w:val="lef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1219" w:type="dxa"/>
            <w:tcBorders>
              <w:top w:val="nil"/>
              <w:left w:val="nil"/>
              <w:bottom w:val="nil"/>
              <w:right w:val="nil"/>
            </w:tcBorders>
            <w:shd w:val="clear" w:color="auto" w:fill="auto"/>
            <w:tcMar>
              <w:top w:w="15" w:type="dxa"/>
              <w:left w:w="15" w:type="dxa"/>
              <w:right w:w="15" w:type="dxa"/>
            </w:tcMar>
            <w:vAlign w:val="center"/>
          </w:tcPr>
          <w:p w14:paraId="7A345209">
            <w:pPr>
              <w:keepNext w:val="0"/>
              <w:keepLines w:val="0"/>
              <w:widowControl/>
              <w:suppressLineNumbers w:val="0"/>
              <w:jc w:val="lef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1121" w:type="dxa"/>
            <w:tcBorders>
              <w:top w:val="nil"/>
              <w:left w:val="nil"/>
              <w:bottom w:val="nil"/>
              <w:right w:val="nil"/>
            </w:tcBorders>
            <w:shd w:val="clear" w:color="auto" w:fill="auto"/>
            <w:tcMar>
              <w:top w:w="15" w:type="dxa"/>
              <w:left w:w="15" w:type="dxa"/>
              <w:right w:w="15" w:type="dxa"/>
            </w:tcMar>
            <w:vAlign w:val="center"/>
          </w:tcPr>
          <w:p w14:paraId="48AF1EF1">
            <w:pPr>
              <w:keepNext w:val="0"/>
              <w:keepLines w:val="0"/>
              <w:widowControl/>
              <w:suppressLineNumbers w:val="0"/>
              <w:jc w:val="lef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2202" w:type="dxa"/>
            <w:gridSpan w:val="2"/>
            <w:tcBorders>
              <w:top w:val="nil"/>
              <w:left w:val="nil"/>
              <w:bottom w:val="nil"/>
              <w:right w:val="nil"/>
            </w:tcBorders>
            <w:shd w:val="clear" w:color="auto" w:fill="auto"/>
            <w:tcMar>
              <w:top w:w="15" w:type="dxa"/>
              <w:left w:w="15" w:type="dxa"/>
              <w:right w:w="15" w:type="dxa"/>
            </w:tcMar>
            <w:vAlign w:val="center"/>
          </w:tcPr>
          <w:p w14:paraId="62A38A96">
            <w:pPr>
              <w:keepNext w:val="0"/>
              <w:keepLines w:val="0"/>
              <w:widowControl/>
              <w:suppressLineNumbers w:val="0"/>
              <w:jc w:val="righ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单位：万元</w:t>
            </w:r>
          </w:p>
        </w:tc>
      </w:tr>
      <w:tr w14:paraId="2D219B7E">
        <w:tblPrEx>
          <w:tblCellMar>
            <w:top w:w="0" w:type="dxa"/>
            <w:left w:w="0" w:type="dxa"/>
            <w:bottom w:w="0" w:type="dxa"/>
            <w:right w:w="0" w:type="dxa"/>
          </w:tblCellMar>
        </w:tblPrEx>
        <w:trPr>
          <w:trHeight w:val="461" w:hRule="atLeast"/>
        </w:trPr>
        <w:tc>
          <w:tcPr>
            <w:tcW w:w="722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58B29">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2020年</w:t>
            </w:r>
          </w:p>
        </w:tc>
        <w:tc>
          <w:tcPr>
            <w:tcW w:w="721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C44E6">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2019年</w:t>
            </w:r>
          </w:p>
        </w:tc>
      </w:tr>
      <w:tr w14:paraId="57D866C0">
        <w:tblPrEx>
          <w:tblCellMar>
            <w:top w:w="0" w:type="dxa"/>
            <w:left w:w="0" w:type="dxa"/>
            <w:bottom w:w="0" w:type="dxa"/>
            <w:right w:w="0" w:type="dxa"/>
          </w:tblCellMar>
        </w:tblPrEx>
        <w:trPr>
          <w:trHeight w:val="432" w:hRule="atLeast"/>
        </w:trPr>
        <w:tc>
          <w:tcPr>
            <w:tcW w:w="15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75AB8">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合  计</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02A57">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公务接待费</w:t>
            </w:r>
          </w:p>
        </w:tc>
        <w:tc>
          <w:tcPr>
            <w:tcW w:w="34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42CD2">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公务用车购置及运行费</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20754">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因公出国（境）费用</w:t>
            </w:r>
          </w:p>
        </w:tc>
        <w:tc>
          <w:tcPr>
            <w:tcW w:w="15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10E86">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合  计</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F581E">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公务接待费</w:t>
            </w:r>
          </w:p>
        </w:tc>
        <w:tc>
          <w:tcPr>
            <w:tcW w:w="344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413B8">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公务用车购置及运行费</w:t>
            </w:r>
          </w:p>
        </w:tc>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32DF9">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因公出国（境）费用</w:t>
            </w:r>
          </w:p>
        </w:tc>
      </w:tr>
      <w:tr w14:paraId="320EB360">
        <w:tblPrEx>
          <w:tblCellMar>
            <w:top w:w="0" w:type="dxa"/>
            <w:left w:w="0" w:type="dxa"/>
            <w:bottom w:w="0" w:type="dxa"/>
            <w:right w:w="0" w:type="dxa"/>
          </w:tblCellMar>
        </w:tblPrEx>
        <w:trPr>
          <w:trHeight w:val="418" w:hRule="atLeast"/>
        </w:trPr>
        <w:tc>
          <w:tcPr>
            <w:tcW w:w="15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926C0">
            <w:pPr>
              <w:jc w:val="center"/>
              <w:rPr>
                <w:rFonts w:hint="eastAsia" w:ascii="黑体" w:hAnsi="宋体" w:eastAsia="黑体" w:cs="黑体"/>
                <w:b/>
                <w:i w:val="0"/>
                <w:color w:val="000000"/>
                <w:sz w:val="18"/>
                <w:szCs w:val="18"/>
                <w:u w:val="none"/>
              </w:rPr>
            </w:pP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9EAAF">
            <w:pPr>
              <w:jc w:val="center"/>
              <w:rPr>
                <w:rFonts w:hint="eastAsia" w:ascii="黑体" w:hAnsi="宋体" w:eastAsia="黑体" w:cs="黑体"/>
                <w:b/>
                <w:i w:val="0"/>
                <w:color w:val="000000"/>
                <w:sz w:val="18"/>
                <w:szCs w:val="18"/>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34EC4">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小计</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68F03">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运行维护费</w:t>
            </w:r>
          </w:p>
        </w:tc>
        <w:tc>
          <w:tcPr>
            <w:tcW w:w="11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02E90">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购置费</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288AE">
            <w:pPr>
              <w:jc w:val="center"/>
              <w:rPr>
                <w:rFonts w:hint="eastAsia" w:ascii="黑体" w:hAnsi="宋体" w:eastAsia="黑体" w:cs="黑体"/>
                <w:b/>
                <w:i w:val="0"/>
                <w:color w:val="000000"/>
                <w:sz w:val="18"/>
                <w:szCs w:val="18"/>
                <w:u w:val="none"/>
              </w:rPr>
            </w:pPr>
          </w:p>
        </w:tc>
        <w:tc>
          <w:tcPr>
            <w:tcW w:w="15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262F6">
            <w:pPr>
              <w:jc w:val="center"/>
              <w:rPr>
                <w:rFonts w:hint="eastAsia" w:ascii="黑体" w:hAnsi="宋体" w:eastAsia="黑体" w:cs="黑体"/>
                <w:b/>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74CC6">
            <w:pPr>
              <w:jc w:val="center"/>
              <w:rPr>
                <w:rFonts w:hint="eastAsia" w:ascii="黑体" w:hAnsi="宋体" w:eastAsia="黑体" w:cs="黑体"/>
                <w:b/>
                <w:i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CCCF6">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小计</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3B0E7">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运行维护费</w:t>
            </w:r>
          </w:p>
        </w:tc>
        <w:tc>
          <w:tcPr>
            <w:tcW w:w="11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DD086">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购置费</w:t>
            </w:r>
          </w:p>
        </w:tc>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3693E">
            <w:pPr>
              <w:jc w:val="center"/>
              <w:rPr>
                <w:rFonts w:hint="eastAsia" w:ascii="黑体" w:hAnsi="宋体" w:eastAsia="黑体" w:cs="黑体"/>
                <w:b/>
                <w:i w:val="0"/>
                <w:color w:val="000000"/>
                <w:sz w:val="18"/>
                <w:szCs w:val="18"/>
                <w:u w:val="none"/>
              </w:rPr>
            </w:pPr>
          </w:p>
        </w:tc>
      </w:tr>
      <w:tr w14:paraId="2B130BC4">
        <w:tblPrEx>
          <w:tblCellMar>
            <w:top w:w="0" w:type="dxa"/>
            <w:left w:w="0" w:type="dxa"/>
            <w:bottom w:w="0" w:type="dxa"/>
            <w:right w:w="0" w:type="dxa"/>
          </w:tblCellMar>
        </w:tblPrEx>
        <w:trPr>
          <w:trHeight w:val="360" w:hRule="atLeast"/>
        </w:trPr>
        <w:tc>
          <w:tcPr>
            <w:tcW w:w="15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0C7C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AEECD">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0559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E9978">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1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E1150">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97F9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5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FF1E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37344">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2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D935A">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F3941">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1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3D8A9">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66A02">
            <w:pPr>
              <w:keepNext w:val="0"/>
              <w:keepLines w:val="0"/>
              <w:widowControl/>
              <w:suppressLineNumbers w:val="0"/>
              <w:jc w:val="right"/>
              <w:textAlignment w:val="center"/>
              <w:rPr>
                <w:rFonts w:hint="eastAsia" w:ascii="宋体" w:hAnsi="宋体" w:eastAsia="宋体" w:cs="宋体"/>
                <w:i w:val="0"/>
                <w:color w:val="000000"/>
                <w:sz w:val="14"/>
                <w:szCs w:val="14"/>
                <w:u w:val="none"/>
              </w:rPr>
            </w:pPr>
            <w:r>
              <w:rPr>
                <w:rFonts w:hint="eastAsia" w:ascii="宋体" w:hAnsi="宋体" w:eastAsia="宋体" w:cs="宋体"/>
                <w:i w:val="0"/>
                <w:color w:val="000000"/>
                <w:kern w:val="0"/>
                <w:sz w:val="14"/>
                <w:szCs w:val="14"/>
                <w:u w:val="none"/>
                <w:lang w:val="en-US" w:eastAsia="zh-CN" w:bidi="ar"/>
              </w:rPr>
              <w:t xml:space="preserve"> </w:t>
            </w:r>
          </w:p>
        </w:tc>
      </w:tr>
    </w:tbl>
    <w:p w14:paraId="4296AA5C">
      <w:pPr>
        <w:jc w:val="both"/>
        <w:rPr>
          <w:rFonts w:hint="eastAsia" w:ascii="宋体" w:hAnsi="宋体"/>
          <w:b/>
          <w:sz w:val="36"/>
          <w:szCs w:val="36"/>
        </w:rPr>
      </w:pPr>
    </w:p>
    <w:p w14:paraId="48489279">
      <w:pPr>
        <w:jc w:val="center"/>
        <w:rPr>
          <w:rFonts w:hint="eastAsia" w:ascii="宋体" w:hAnsi="宋体"/>
          <w:b/>
          <w:sz w:val="36"/>
          <w:szCs w:val="36"/>
        </w:rPr>
      </w:pPr>
    </w:p>
    <w:p w14:paraId="0801D45A">
      <w:pPr>
        <w:jc w:val="center"/>
        <w:rPr>
          <w:rFonts w:hint="eastAsia" w:ascii="宋体" w:hAnsi="宋体"/>
          <w:b/>
          <w:sz w:val="36"/>
          <w:szCs w:val="36"/>
        </w:rPr>
      </w:pPr>
    </w:p>
    <w:p w14:paraId="378AF615">
      <w:pPr>
        <w:jc w:val="center"/>
        <w:rPr>
          <w:rFonts w:hint="eastAsia" w:ascii="宋体" w:hAnsi="宋体"/>
          <w:b/>
          <w:sz w:val="36"/>
          <w:szCs w:val="36"/>
        </w:rPr>
      </w:pPr>
    </w:p>
    <w:p w14:paraId="3CF19102">
      <w:pPr>
        <w:jc w:val="center"/>
        <w:rPr>
          <w:rFonts w:hint="eastAsia" w:ascii="宋体" w:hAnsi="宋体"/>
          <w:b/>
          <w:sz w:val="36"/>
          <w:szCs w:val="36"/>
        </w:rPr>
      </w:pPr>
    </w:p>
    <w:p w14:paraId="30BD0403">
      <w:pPr>
        <w:jc w:val="center"/>
        <w:rPr>
          <w:rFonts w:hint="eastAsia" w:ascii="宋体" w:hAnsi="宋体"/>
          <w:b/>
          <w:sz w:val="36"/>
          <w:szCs w:val="36"/>
        </w:rPr>
      </w:pPr>
    </w:p>
    <w:p w14:paraId="74AFE1A1">
      <w:pPr>
        <w:jc w:val="center"/>
        <w:rPr>
          <w:rFonts w:hint="eastAsia" w:ascii="宋体" w:hAnsi="宋体"/>
          <w:b/>
          <w:sz w:val="36"/>
          <w:szCs w:val="36"/>
        </w:rPr>
      </w:pPr>
    </w:p>
    <w:tbl>
      <w:tblPr>
        <w:tblStyle w:val="4"/>
        <w:tblW w:w="13471" w:type="dxa"/>
        <w:tblInd w:w="0" w:type="dxa"/>
        <w:shd w:val="clear" w:color="auto" w:fill="auto"/>
        <w:tblLayout w:type="fixed"/>
        <w:tblCellMar>
          <w:top w:w="0" w:type="dxa"/>
          <w:left w:w="0" w:type="dxa"/>
          <w:bottom w:w="0" w:type="dxa"/>
          <w:right w:w="0" w:type="dxa"/>
        </w:tblCellMar>
      </w:tblPr>
      <w:tblGrid>
        <w:gridCol w:w="719"/>
        <w:gridCol w:w="1393"/>
        <w:gridCol w:w="587"/>
        <w:gridCol w:w="2495"/>
        <w:gridCol w:w="1976"/>
        <w:gridCol w:w="1324"/>
        <w:gridCol w:w="1241"/>
        <w:gridCol w:w="495"/>
        <w:gridCol w:w="787"/>
        <w:gridCol w:w="804"/>
        <w:gridCol w:w="791"/>
        <w:gridCol w:w="859"/>
      </w:tblGrid>
      <w:tr w14:paraId="1AE311A5">
        <w:tblPrEx>
          <w:shd w:val="clear" w:color="auto" w:fill="auto"/>
          <w:tblCellMar>
            <w:top w:w="0" w:type="dxa"/>
            <w:left w:w="0" w:type="dxa"/>
            <w:bottom w:w="0" w:type="dxa"/>
            <w:right w:w="0" w:type="dxa"/>
          </w:tblCellMar>
        </w:tblPrEx>
        <w:trPr>
          <w:trHeight w:val="800" w:hRule="atLeast"/>
        </w:trPr>
        <w:tc>
          <w:tcPr>
            <w:tcW w:w="719" w:type="dxa"/>
            <w:tcBorders>
              <w:top w:val="nil"/>
              <w:left w:val="nil"/>
              <w:bottom w:val="nil"/>
              <w:right w:val="nil"/>
            </w:tcBorders>
            <w:shd w:val="clear" w:color="auto" w:fill="auto"/>
            <w:tcMar>
              <w:top w:w="15" w:type="dxa"/>
              <w:left w:w="15" w:type="dxa"/>
              <w:right w:w="15" w:type="dxa"/>
            </w:tcMar>
            <w:vAlign w:val="center"/>
          </w:tcPr>
          <w:p w14:paraId="6EE14CBF">
            <w:pPr>
              <w:keepNext w:val="0"/>
              <w:keepLines w:val="0"/>
              <w:widowControl/>
              <w:suppressLineNumbers w:val="0"/>
              <w:jc w:val="left"/>
              <w:textAlignment w:val="center"/>
              <w:rPr>
                <w:rFonts w:ascii="黑体" w:hAnsi="宋体" w:eastAsia="黑体" w:cs="黑体"/>
                <w:b/>
                <w:i w:val="0"/>
                <w:color w:val="000000"/>
                <w:sz w:val="24"/>
                <w:szCs w:val="24"/>
                <w:u w:val="none"/>
              </w:rPr>
            </w:pPr>
            <w:r>
              <w:rPr>
                <w:rFonts w:hint="eastAsia" w:ascii="黑体" w:hAnsi="宋体" w:eastAsia="黑体" w:cs="黑体"/>
                <w:b/>
                <w:i w:val="0"/>
                <w:color w:val="000000"/>
                <w:kern w:val="0"/>
                <w:sz w:val="24"/>
                <w:szCs w:val="24"/>
                <w:u w:val="none"/>
                <w:lang w:val="en-US" w:eastAsia="zh-CN" w:bidi="ar"/>
              </w:rPr>
              <w:t xml:space="preserve"> </w:t>
            </w:r>
          </w:p>
        </w:tc>
        <w:tc>
          <w:tcPr>
            <w:tcW w:w="1393" w:type="dxa"/>
            <w:tcBorders>
              <w:top w:val="nil"/>
              <w:left w:val="nil"/>
              <w:bottom w:val="nil"/>
              <w:right w:val="nil"/>
            </w:tcBorders>
            <w:shd w:val="clear" w:color="auto" w:fill="auto"/>
            <w:tcMar>
              <w:top w:w="15" w:type="dxa"/>
              <w:left w:w="15" w:type="dxa"/>
              <w:right w:w="15" w:type="dxa"/>
            </w:tcMar>
            <w:vAlign w:val="center"/>
          </w:tcPr>
          <w:p w14:paraId="01C808DE">
            <w:pPr>
              <w:keepNext w:val="0"/>
              <w:keepLines w:val="0"/>
              <w:widowControl/>
              <w:suppressLineNumbers w:val="0"/>
              <w:jc w:val="left"/>
              <w:textAlignment w:val="center"/>
              <w:rPr>
                <w:rFonts w:hint="eastAsia" w:ascii="黑体" w:hAnsi="宋体" w:eastAsia="黑体" w:cs="黑体"/>
                <w:b/>
                <w:i w:val="0"/>
                <w:color w:val="000000"/>
                <w:sz w:val="24"/>
                <w:szCs w:val="24"/>
                <w:u w:val="none"/>
              </w:rPr>
            </w:pPr>
            <w:r>
              <w:rPr>
                <w:rFonts w:hint="eastAsia" w:ascii="黑体" w:hAnsi="宋体" w:eastAsia="黑体" w:cs="黑体"/>
                <w:b/>
                <w:i w:val="0"/>
                <w:color w:val="000000"/>
                <w:kern w:val="0"/>
                <w:sz w:val="24"/>
                <w:szCs w:val="24"/>
                <w:u w:val="none"/>
                <w:lang w:val="en-US" w:eastAsia="zh-CN" w:bidi="ar"/>
              </w:rPr>
              <w:t xml:space="preserve"> </w:t>
            </w:r>
          </w:p>
        </w:tc>
        <w:tc>
          <w:tcPr>
            <w:tcW w:w="587" w:type="dxa"/>
            <w:tcBorders>
              <w:top w:val="nil"/>
              <w:left w:val="nil"/>
              <w:bottom w:val="nil"/>
              <w:right w:val="nil"/>
            </w:tcBorders>
            <w:shd w:val="clear" w:color="auto" w:fill="auto"/>
            <w:tcMar>
              <w:top w:w="15" w:type="dxa"/>
              <w:left w:w="15" w:type="dxa"/>
              <w:right w:w="15" w:type="dxa"/>
            </w:tcMar>
            <w:vAlign w:val="center"/>
          </w:tcPr>
          <w:p w14:paraId="7AA9548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495" w:type="dxa"/>
            <w:tcBorders>
              <w:top w:val="nil"/>
              <w:left w:val="nil"/>
              <w:bottom w:val="nil"/>
              <w:right w:val="nil"/>
            </w:tcBorders>
            <w:shd w:val="clear" w:color="auto" w:fill="auto"/>
            <w:tcMar>
              <w:top w:w="15" w:type="dxa"/>
              <w:left w:w="15" w:type="dxa"/>
              <w:right w:w="15" w:type="dxa"/>
            </w:tcMar>
            <w:vAlign w:val="center"/>
          </w:tcPr>
          <w:p w14:paraId="21E2757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976" w:type="dxa"/>
            <w:tcBorders>
              <w:top w:val="nil"/>
              <w:left w:val="nil"/>
              <w:bottom w:val="nil"/>
              <w:right w:val="nil"/>
            </w:tcBorders>
            <w:shd w:val="clear" w:color="auto" w:fill="auto"/>
            <w:tcMar>
              <w:top w:w="15" w:type="dxa"/>
              <w:left w:w="15" w:type="dxa"/>
              <w:right w:w="15" w:type="dxa"/>
            </w:tcMar>
            <w:vAlign w:val="center"/>
          </w:tcPr>
          <w:p w14:paraId="773AFC2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324" w:type="dxa"/>
            <w:tcBorders>
              <w:top w:val="nil"/>
              <w:left w:val="nil"/>
              <w:bottom w:val="nil"/>
              <w:right w:val="nil"/>
            </w:tcBorders>
            <w:shd w:val="clear" w:color="auto" w:fill="auto"/>
            <w:tcMar>
              <w:top w:w="15" w:type="dxa"/>
              <w:left w:w="15" w:type="dxa"/>
              <w:right w:w="15" w:type="dxa"/>
            </w:tcMar>
            <w:vAlign w:val="center"/>
          </w:tcPr>
          <w:p w14:paraId="0FA3EEB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241" w:type="dxa"/>
            <w:tcBorders>
              <w:top w:val="nil"/>
              <w:left w:val="nil"/>
              <w:bottom w:val="nil"/>
              <w:right w:val="nil"/>
            </w:tcBorders>
            <w:shd w:val="clear" w:color="auto" w:fill="auto"/>
            <w:tcMar>
              <w:top w:w="15" w:type="dxa"/>
              <w:left w:w="15" w:type="dxa"/>
              <w:right w:w="15" w:type="dxa"/>
            </w:tcMar>
            <w:vAlign w:val="center"/>
          </w:tcPr>
          <w:p w14:paraId="2B21D4C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495" w:type="dxa"/>
            <w:tcBorders>
              <w:top w:val="nil"/>
              <w:left w:val="nil"/>
              <w:bottom w:val="nil"/>
              <w:right w:val="nil"/>
            </w:tcBorders>
            <w:shd w:val="clear" w:color="auto" w:fill="auto"/>
            <w:tcMar>
              <w:top w:w="15" w:type="dxa"/>
              <w:left w:w="15" w:type="dxa"/>
              <w:right w:w="15" w:type="dxa"/>
            </w:tcMar>
            <w:vAlign w:val="center"/>
          </w:tcPr>
          <w:p w14:paraId="62F4B83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787" w:type="dxa"/>
            <w:tcBorders>
              <w:top w:val="nil"/>
              <w:left w:val="nil"/>
              <w:bottom w:val="nil"/>
              <w:right w:val="nil"/>
            </w:tcBorders>
            <w:shd w:val="clear" w:color="auto" w:fill="auto"/>
            <w:tcMar>
              <w:top w:w="15" w:type="dxa"/>
              <w:left w:w="15" w:type="dxa"/>
              <w:right w:w="15" w:type="dxa"/>
            </w:tcMar>
            <w:vAlign w:val="center"/>
          </w:tcPr>
          <w:p w14:paraId="68163F3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804" w:type="dxa"/>
            <w:tcBorders>
              <w:top w:val="nil"/>
              <w:left w:val="nil"/>
              <w:bottom w:val="nil"/>
              <w:right w:val="nil"/>
            </w:tcBorders>
            <w:shd w:val="clear" w:color="auto" w:fill="auto"/>
            <w:tcMar>
              <w:top w:w="15" w:type="dxa"/>
              <w:left w:w="15" w:type="dxa"/>
              <w:right w:w="15" w:type="dxa"/>
            </w:tcMar>
            <w:vAlign w:val="center"/>
          </w:tcPr>
          <w:p w14:paraId="2CE2C58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791" w:type="dxa"/>
            <w:tcBorders>
              <w:top w:val="nil"/>
              <w:left w:val="nil"/>
              <w:bottom w:val="nil"/>
              <w:right w:val="nil"/>
            </w:tcBorders>
            <w:shd w:val="clear" w:color="auto" w:fill="auto"/>
            <w:tcMar>
              <w:top w:w="15" w:type="dxa"/>
              <w:left w:w="15" w:type="dxa"/>
              <w:right w:w="15" w:type="dxa"/>
            </w:tcMar>
            <w:vAlign w:val="center"/>
          </w:tcPr>
          <w:p w14:paraId="6F2651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859" w:type="dxa"/>
            <w:tcBorders>
              <w:top w:val="nil"/>
              <w:left w:val="nil"/>
              <w:bottom w:val="nil"/>
              <w:right w:val="nil"/>
            </w:tcBorders>
            <w:shd w:val="clear" w:color="auto" w:fill="auto"/>
            <w:tcMar>
              <w:top w:w="15" w:type="dxa"/>
              <w:left w:w="15" w:type="dxa"/>
              <w:right w:w="15" w:type="dxa"/>
            </w:tcMar>
            <w:vAlign w:val="center"/>
          </w:tcPr>
          <w:p w14:paraId="6A33486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部门公开表10</w:t>
            </w:r>
          </w:p>
        </w:tc>
      </w:tr>
      <w:tr w14:paraId="604BACAA">
        <w:tblPrEx>
          <w:tblCellMar>
            <w:top w:w="0" w:type="dxa"/>
            <w:left w:w="0" w:type="dxa"/>
            <w:bottom w:w="0" w:type="dxa"/>
            <w:right w:w="0" w:type="dxa"/>
          </w:tblCellMar>
        </w:tblPrEx>
        <w:trPr>
          <w:trHeight w:val="619" w:hRule="atLeast"/>
        </w:trPr>
        <w:tc>
          <w:tcPr>
            <w:tcW w:w="13471" w:type="dxa"/>
            <w:gridSpan w:val="12"/>
            <w:tcBorders>
              <w:top w:val="nil"/>
              <w:left w:val="nil"/>
              <w:bottom w:val="nil"/>
              <w:right w:val="nil"/>
            </w:tcBorders>
            <w:shd w:val="clear" w:color="auto" w:fill="auto"/>
            <w:tcMar>
              <w:top w:w="15" w:type="dxa"/>
              <w:left w:w="15" w:type="dxa"/>
              <w:right w:w="15" w:type="dxa"/>
            </w:tcMar>
            <w:vAlign w:val="center"/>
          </w:tcPr>
          <w:p w14:paraId="6F6DBFEA">
            <w:pPr>
              <w:keepNext w:val="0"/>
              <w:keepLines w:val="0"/>
              <w:widowControl/>
              <w:suppressLineNumbers w:val="0"/>
              <w:jc w:val="center"/>
              <w:textAlignment w:val="center"/>
              <w:rPr>
                <w:rFonts w:hint="eastAsia" w:ascii="黑体" w:hAnsi="宋体" w:eastAsia="黑体" w:cs="黑体"/>
                <w:b/>
                <w:i w:val="0"/>
                <w:color w:val="000000"/>
                <w:sz w:val="44"/>
                <w:szCs w:val="44"/>
                <w:u w:val="none"/>
              </w:rPr>
            </w:pPr>
            <w:r>
              <w:rPr>
                <w:rFonts w:hint="eastAsia" w:ascii="黑体" w:hAnsi="宋体" w:eastAsia="黑体" w:cs="黑体"/>
                <w:b/>
                <w:i w:val="0"/>
                <w:color w:val="000000"/>
                <w:kern w:val="0"/>
                <w:sz w:val="44"/>
                <w:szCs w:val="44"/>
                <w:u w:val="none"/>
                <w:lang w:val="en-US" w:eastAsia="zh-CN" w:bidi="ar"/>
              </w:rPr>
              <w:t>2020年部门预算项目支出表</w:t>
            </w:r>
          </w:p>
        </w:tc>
      </w:tr>
      <w:tr w14:paraId="32B40481">
        <w:tblPrEx>
          <w:tblCellMar>
            <w:top w:w="0" w:type="dxa"/>
            <w:left w:w="0" w:type="dxa"/>
            <w:bottom w:w="0" w:type="dxa"/>
            <w:right w:w="0" w:type="dxa"/>
          </w:tblCellMar>
        </w:tblPrEx>
        <w:trPr>
          <w:trHeight w:val="389" w:hRule="atLeast"/>
        </w:trPr>
        <w:tc>
          <w:tcPr>
            <w:tcW w:w="13471" w:type="dxa"/>
            <w:gridSpan w:val="12"/>
            <w:tcBorders>
              <w:top w:val="nil"/>
              <w:left w:val="nil"/>
              <w:bottom w:val="single" w:color="000000" w:sz="4" w:space="0"/>
              <w:right w:val="nil"/>
            </w:tcBorders>
            <w:shd w:val="clear" w:color="auto" w:fill="auto"/>
            <w:tcMar>
              <w:top w:w="15" w:type="dxa"/>
              <w:left w:w="15" w:type="dxa"/>
              <w:right w:w="15" w:type="dxa"/>
            </w:tcMar>
            <w:vAlign w:val="center"/>
          </w:tcPr>
          <w:p w14:paraId="499A2AC8">
            <w:pPr>
              <w:keepNext w:val="0"/>
              <w:keepLines w:val="0"/>
              <w:widowControl/>
              <w:suppressLineNumbers w:val="0"/>
              <w:jc w:val="righ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单位：万元</w:t>
            </w:r>
          </w:p>
        </w:tc>
      </w:tr>
      <w:tr w14:paraId="7BD51C3E">
        <w:tblPrEx>
          <w:tblCellMar>
            <w:top w:w="0" w:type="dxa"/>
            <w:left w:w="0" w:type="dxa"/>
            <w:bottom w:w="0" w:type="dxa"/>
            <w:right w:w="0" w:type="dxa"/>
          </w:tblCellMar>
        </w:tblPrEx>
        <w:trPr>
          <w:trHeight w:val="389" w:hRule="atLeast"/>
        </w:trPr>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BB868">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项目</w:t>
            </w:r>
            <w:r>
              <w:rPr>
                <w:rFonts w:hint="eastAsia" w:ascii="黑体" w:hAnsi="宋体" w:eastAsia="黑体" w:cs="黑体"/>
                <w:b/>
                <w:i w:val="0"/>
                <w:color w:val="000000"/>
                <w:kern w:val="0"/>
                <w:sz w:val="18"/>
                <w:szCs w:val="18"/>
                <w:u w:val="none"/>
                <w:lang w:val="en-US" w:eastAsia="zh-CN" w:bidi="ar"/>
              </w:rPr>
              <w:br w:type="textWrapping"/>
            </w:r>
            <w:r>
              <w:rPr>
                <w:rFonts w:hint="eastAsia" w:ascii="黑体" w:hAnsi="宋体" w:eastAsia="黑体" w:cs="黑体"/>
                <w:b/>
                <w:i w:val="0"/>
                <w:color w:val="000000"/>
                <w:kern w:val="0"/>
                <w:sz w:val="18"/>
                <w:szCs w:val="18"/>
                <w:u w:val="none"/>
                <w:lang w:val="en-US" w:eastAsia="zh-CN" w:bidi="ar"/>
              </w:rPr>
              <w:t>编号</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11642">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项目名称</w:t>
            </w:r>
          </w:p>
        </w:tc>
        <w:tc>
          <w:tcPr>
            <w:tcW w:w="5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DAECE">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是否</w:t>
            </w:r>
            <w:r>
              <w:rPr>
                <w:rFonts w:hint="eastAsia" w:ascii="黑体" w:hAnsi="宋体" w:eastAsia="黑体" w:cs="黑体"/>
                <w:b/>
                <w:i w:val="0"/>
                <w:color w:val="000000"/>
                <w:kern w:val="0"/>
                <w:sz w:val="18"/>
                <w:szCs w:val="18"/>
                <w:u w:val="none"/>
                <w:lang w:val="en-US" w:eastAsia="zh-CN" w:bidi="ar"/>
              </w:rPr>
              <w:br w:type="textWrapping"/>
            </w:r>
            <w:r>
              <w:rPr>
                <w:rFonts w:hint="eastAsia" w:ascii="黑体" w:hAnsi="宋体" w:eastAsia="黑体" w:cs="黑体"/>
                <w:b/>
                <w:i w:val="0"/>
                <w:color w:val="000000"/>
                <w:kern w:val="0"/>
                <w:sz w:val="18"/>
                <w:szCs w:val="18"/>
                <w:u w:val="none"/>
                <w:lang w:val="en-US" w:eastAsia="zh-CN" w:bidi="ar"/>
              </w:rPr>
              <w:t>政府</w:t>
            </w:r>
            <w:r>
              <w:rPr>
                <w:rFonts w:hint="eastAsia" w:ascii="黑体" w:hAnsi="宋体" w:eastAsia="黑体" w:cs="黑体"/>
                <w:b/>
                <w:i w:val="0"/>
                <w:color w:val="000000"/>
                <w:kern w:val="0"/>
                <w:sz w:val="18"/>
                <w:szCs w:val="18"/>
                <w:u w:val="none"/>
                <w:lang w:val="en-US" w:eastAsia="zh-CN" w:bidi="ar"/>
              </w:rPr>
              <w:br w:type="textWrapping"/>
            </w:r>
            <w:r>
              <w:rPr>
                <w:rFonts w:hint="eastAsia" w:ascii="黑体" w:hAnsi="宋体" w:eastAsia="黑体" w:cs="黑体"/>
                <w:b/>
                <w:i w:val="0"/>
                <w:color w:val="000000"/>
                <w:kern w:val="0"/>
                <w:sz w:val="18"/>
                <w:szCs w:val="18"/>
                <w:u w:val="none"/>
                <w:lang w:val="en-US" w:eastAsia="zh-CN" w:bidi="ar"/>
              </w:rPr>
              <w:t>采购</w:t>
            </w:r>
          </w:p>
        </w:tc>
        <w:tc>
          <w:tcPr>
            <w:tcW w:w="2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FA8A8">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绩效目标</w:t>
            </w:r>
          </w:p>
        </w:tc>
        <w:tc>
          <w:tcPr>
            <w:tcW w:w="19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94202">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项目明细</w:t>
            </w:r>
          </w:p>
        </w:tc>
        <w:tc>
          <w:tcPr>
            <w:tcW w:w="132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4AF0A">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总计</w:t>
            </w:r>
          </w:p>
        </w:tc>
        <w:tc>
          <w:tcPr>
            <w:tcW w:w="12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39B48">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财政部门</w:t>
            </w:r>
            <w:r>
              <w:rPr>
                <w:rFonts w:hint="eastAsia" w:ascii="黑体" w:hAnsi="宋体" w:eastAsia="黑体" w:cs="黑体"/>
                <w:b/>
                <w:i w:val="0"/>
                <w:color w:val="000000"/>
                <w:kern w:val="0"/>
                <w:sz w:val="18"/>
                <w:szCs w:val="18"/>
                <w:u w:val="none"/>
                <w:lang w:val="en-US" w:eastAsia="zh-CN" w:bidi="ar"/>
              </w:rPr>
              <w:br w:type="textWrapping"/>
            </w:r>
            <w:r>
              <w:rPr>
                <w:rFonts w:hint="eastAsia" w:ascii="黑体" w:hAnsi="宋体" w:eastAsia="黑体" w:cs="黑体"/>
                <w:b/>
                <w:i w:val="0"/>
                <w:color w:val="000000"/>
                <w:kern w:val="0"/>
                <w:sz w:val="18"/>
                <w:szCs w:val="18"/>
                <w:u w:val="none"/>
                <w:lang w:val="en-US" w:eastAsia="zh-CN" w:bidi="ar"/>
              </w:rPr>
              <w:t>安排的预算拨款</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91EF3">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纳入专户管理的预算外资金安排的拨款</w:t>
            </w:r>
          </w:p>
        </w:tc>
        <w:tc>
          <w:tcPr>
            <w:tcW w:w="324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CDA2A">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其他资金</w:t>
            </w:r>
          </w:p>
        </w:tc>
      </w:tr>
      <w:tr w14:paraId="79FF9CFC">
        <w:tblPrEx>
          <w:tblCellMar>
            <w:top w:w="0" w:type="dxa"/>
            <w:left w:w="0" w:type="dxa"/>
            <w:bottom w:w="0" w:type="dxa"/>
            <w:right w:w="0" w:type="dxa"/>
          </w:tblCellMar>
        </w:tblPrEx>
        <w:trPr>
          <w:trHeight w:val="480" w:hRule="atLeast"/>
        </w:trPr>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43253">
            <w:pPr>
              <w:jc w:val="center"/>
              <w:rPr>
                <w:rFonts w:hint="eastAsia" w:ascii="黑体" w:hAnsi="宋体" w:eastAsia="黑体" w:cs="黑体"/>
                <w:b/>
                <w:i w:val="0"/>
                <w:color w:val="000000"/>
                <w:sz w:val="18"/>
                <w:szCs w:val="18"/>
                <w:u w:val="none"/>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0E5DE">
            <w:pPr>
              <w:jc w:val="center"/>
              <w:rPr>
                <w:rFonts w:hint="eastAsia" w:ascii="黑体" w:hAnsi="宋体" w:eastAsia="黑体" w:cs="黑体"/>
                <w:b/>
                <w:i w:val="0"/>
                <w:color w:val="000000"/>
                <w:sz w:val="18"/>
                <w:szCs w:val="18"/>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74D05">
            <w:pPr>
              <w:jc w:val="center"/>
              <w:rPr>
                <w:rFonts w:hint="eastAsia" w:ascii="黑体" w:hAnsi="宋体" w:eastAsia="黑体" w:cs="黑体"/>
                <w:b/>
                <w:i w:val="0"/>
                <w:color w:val="000000"/>
                <w:sz w:val="18"/>
                <w:szCs w:val="18"/>
                <w:u w:val="none"/>
              </w:rPr>
            </w:pPr>
          </w:p>
        </w:tc>
        <w:tc>
          <w:tcPr>
            <w:tcW w:w="2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9C305">
            <w:pPr>
              <w:jc w:val="center"/>
              <w:rPr>
                <w:rFonts w:hint="eastAsia" w:ascii="黑体" w:hAnsi="宋体" w:eastAsia="黑体" w:cs="黑体"/>
                <w:b/>
                <w:i w:val="0"/>
                <w:color w:val="000000"/>
                <w:sz w:val="18"/>
                <w:szCs w:val="18"/>
                <w:u w:val="none"/>
              </w:rPr>
            </w:pPr>
          </w:p>
        </w:tc>
        <w:tc>
          <w:tcPr>
            <w:tcW w:w="19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7F5E0">
            <w:pPr>
              <w:jc w:val="center"/>
              <w:rPr>
                <w:rFonts w:hint="eastAsia" w:ascii="黑体" w:hAnsi="宋体" w:eastAsia="黑体" w:cs="黑体"/>
                <w:b/>
                <w:i w:val="0"/>
                <w:color w:val="000000"/>
                <w:sz w:val="18"/>
                <w:szCs w:val="18"/>
                <w:u w:val="none"/>
              </w:rPr>
            </w:pPr>
          </w:p>
        </w:tc>
        <w:tc>
          <w:tcPr>
            <w:tcW w:w="13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B2BB8">
            <w:pPr>
              <w:jc w:val="center"/>
              <w:rPr>
                <w:rFonts w:hint="eastAsia" w:ascii="黑体" w:hAnsi="宋体" w:eastAsia="黑体" w:cs="黑体"/>
                <w:b/>
                <w:i w:val="0"/>
                <w:color w:val="000000"/>
                <w:sz w:val="18"/>
                <w:szCs w:val="18"/>
                <w:u w:val="none"/>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3C096">
            <w:pPr>
              <w:jc w:val="center"/>
              <w:rPr>
                <w:rFonts w:hint="eastAsia" w:ascii="黑体" w:hAnsi="宋体" w:eastAsia="黑体" w:cs="黑体"/>
                <w:b/>
                <w:i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F788E">
            <w:pPr>
              <w:jc w:val="center"/>
              <w:rPr>
                <w:rFonts w:hint="eastAsia" w:ascii="黑体" w:hAnsi="宋体" w:eastAsia="黑体" w:cs="黑体"/>
                <w:b/>
                <w:i w:val="0"/>
                <w:color w:val="000000"/>
                <w:sz w:val="18"/>
                <w:szCs w:val="18"/>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2B9FA">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小计</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C69D1">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上级补助</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3E63F">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财政结转资金</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0E1A5">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单位其他收入</w:t>
            </w:r>
          </w:p>
        </w:tc>
      </w:tr>
      <w:tr w14:paraId="0872B86A">
        <w:tblPrEx>
          <w:tblCellMar>
            <w:top w:w="0" w:type="dxa"/>
            <w:left w:w="0" w:type="dxa"/>
            <w:bottom w:w="0" w:type="dxa"/>
            <w:right w:w="0" w:type="dxa"/>
          </w:tblCellMar>
        </w:tblPrEx>
        <w:trPr>
          <w:trHeight w:val="70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95CC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990B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合计</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5289C">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3E6A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EA1C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1639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1,051.23</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8902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1,051.23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2C36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B5A7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D04C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01BE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E02D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48DB4F9">
        <w:tblPrEx>
          <w:tblCellMar>
            <w:top w:w="0" w:type="dxa"/>
            <w:left w:w="0" w:type="dxa"/>
            <w:bottom w:w="0" w:type="dxa"/>
            <w:right w:w="0" w:type="dxa"/>
          </w:tblCellMar>
        </w:tblPrEx>
        <w:trPr>
          <w:trHeight w:val="54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037A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F12F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白塔街道</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C8C1F">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FD22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4BE3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CB37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1,051.23</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304A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1,051.23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436E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F131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5C3F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9CC6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CEC3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9DD6FB5">
        <w:tblPrEx>
          <w:tblCellMar>
            <w:top w:w="0" w:type="dxa"/>
            <w:left w:w="0" w:type="dxa"/>
            <w:bottom w:w="0" w:type="dxa"/>
            <w:right w:w="0" w:type="dxa"/>
          </w:tblCellMar>
        </w:tblPrEx>
        <w:trPr>
          <w:trHeight w:val="62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C73D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CF7E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一.经常性项目</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7420D">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AD04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0AD4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E958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1,051.23</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65CE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1,051.23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6114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B8C9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F9B1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F515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0264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5024B17">
        <w:tblPrEx>
          <w:tblCellMar>
            <w:top w:w="0" w:type="dxa"/>
            <w:left w:w="0" w:type="dxa"/>
            <w:bottom w:w="0" w:type="dxa"/>
            <w:right w:w="0" w:type="dxa"/>
          </w:tblCellMar>
        </w:tblPrEx>
        <w:trPr>
          <w:trHeight w:val="1497"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2EFE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0001</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3D0C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人大经费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431CE">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6B90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该项资金主要用于人大、政协的</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考察活动，白塔街道有人大代表</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19人，参照2018年工作开展人大</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政协会议以及下社区等活动的开</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展。</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6F6F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人大代表19人，每人每年1500元</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，共计28500元</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CD09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2.85</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CEB8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2.85</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0E34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1B03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DF5C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BE93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44E4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4D6FF61">
        <w:tblPrEx>
          <w:tblCellMar>
            <w:top w:w="0" w:type="dxa"/>
            <w:left w:w="0" w:type="dxa"/>
            <w:bottom w:w="0" w:type="dxa"/>
            <w:right w:w="0" w:type="dxa"/>
          </w:tblCellMar>
        </w:tblPrEx>
        <w:trPr>
          <w:trHeight w:val="2309"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E886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0002</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6CDB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群团经费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B43EC">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7D68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开展白塔街道团工委活动1-2次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，增强班子活力和交流。团工委</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会议的筹备和开展工作。街道开</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展五四活动或者青少年教育会议</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1-2次，组织开展社区青少年志</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愿者活动1次。</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01A4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按财政局统一要求每个街道2万</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元，作为工青妇协同发展试点单</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位申请追加一万，街道及城市社</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区开展五四活动、青少年志愿者</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等相关活动</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A488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C0CF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B890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8132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7258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3FC0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D84B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D0F1848">
        <w:tblPrEx>
          <w:tblCellMar>
            <w:top w:w="0" w:type="dxa"/>
            <w:left w:w="0" w:type="dxa"/>
            <w:bottom w:w="0" w:type="dxa"/>
            <w:right w:w="0" w:type="dxa"/>
          </w:tblCellMar>
        </w:tblPrEx>
        <w:trPr>
          <w:trHeight w:val="832"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6186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0003</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CAEA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统战</w:t>
            </w:r>
            <w:r>
              <w:rPr>
                <w:rFonts w:hint="eastAsia" w:ascii="宋体" w:hAnsi="宋体" w:cs="宋体"/>
                <w:i w:val="0"/>
                <w:color w:val="000000"/>
                <w:kern w:val="0"/>
                <w:sz w:val="16"/>
                <w:szCs w:val="16"/>
                <w:u w:val="none"/>
                <w:lang w:val="en-US" w:eastAsia="zh-CN" w:bidi="ar"/>
              </w:rPr>
              <w:t>民族宗教</w:t>
            </w:r>
            <w:r>
              <w:rPr>
                <w:rFonts w:hint="eastAsia" w:ascii="宋体" w:hAnsi="宋体" w:eastAsia="宋体" w:cs="宋体"/>
                <w:i w:val="0"/>
                <w:color w:val="000000"/>
                <w:kern w:val="0"/>
                <w:sz w:val="16"/>
                <w:szCs w:val="16"/>
                <w:u w:val="none"/>
                <w:lang w:val="en-US" w:eastAsia="zh-CN" w:bidi="ar"/>
              </w:rPr>
              <w:t>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1432B">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2732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体现民族团结，配合区统战部做</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好各宗教教点的各项工作</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37FF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组织统战委员培训，制作统战宣</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传品</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9B9B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B2B9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561B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3C75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68F5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A5B0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250D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A2B78B3">
        <w:tblPrEx>
          <w:tblCellMar>
            <w:top w:w="0" w:type="dxa"/>
            <w:left w:w="0" w:type="dxa"/>
            <w:bottom w:w="0" w:type="dxa"/>
            <w:right w:w="0" w:type="dxa"/>
          </w:tblCellMar>
        </w:tblPrEx>
        <w:trPr>
          <w:trHeight w:val="2376"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FAA6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0004</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14EB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派遣制及公益岗等人员伙食费</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及办公经费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C6F55">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5343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确保街道办事处工作顺利开展。</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DEB6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白塔街道村财会计6人；派遣制</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人员3人；挂职锻炼人员5人；低</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保专干1人；残联专干2人；公益</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性岗位1人；共计18人，参照每</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人每月伙食337.5元标准，餐费</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共计18×337.5×12=72900元；</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办公经费标准每人每年3754元标</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准，村财会计6人无办公经费，</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派遣制人员3人标准为每人每年</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2000元，办公经费共计3×</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2000+9×3754=39786；两项共</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计112686元。</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FADC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11.3</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AA71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0E1C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DD22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0DCF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D049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F1EC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7953EF7">
        <w:tblPrEx>
          <w:tblCellMar>
            <w:top w:w="0" w:type="dxa"/>
            <w:left w:w="0" w:type="dxa"/>
            <w:bottom w:w="0" w:type="dxa"/>
            <w:right w:w="0" w:type="dxa"/>
          </w:tblCellMar>
        </w:tblPrEx>
        <w:trPr>
          <w:trHeight w:val="102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B94A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0005</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2763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财政事业费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82843">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5355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"该项资金主要用于财务软件的</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维护及财务专用材料费用的支付</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，保障财务工作顺利开展，提高</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工作效率，提供更好的服务。"</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C248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聘用财务人员，购置新中大财务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软件升级及固定资产模块</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15000元、财务材料费及其他维</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护费。</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D4D4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3.5</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B2F0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3.5</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158A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C361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1D83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82B4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6182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E043401">
        <w:tblPrEx>
          <w:tblCellMar>
            <w:top w:w="0" w:type="dxa"/>
            <w:left w:w="0" w:type="dxa"/>
            <w:bottom w:w="0" w:type="dxa"/>
            <w:right w:w="0" w:type="dxa"/>
          </w:tblCellMar>
        </w:tblPrEx>
        <w:trPr>
          <w:trHeight w:val="2174"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96F3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0006</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AE34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党建工作经费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ED549">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9BAE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街道党员外出学习型活动1次，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党员培训1次，开展党员志愿活</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动和保证4月党员活动月活动的</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经费支出，以及困难党员的慰问</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。辖区的15个城市社区、2个涉</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农社区和16个集体经济组织，保</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证党员活动开展和三会一课的常</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规工作以及社区五有七上墙等社</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区硬件设施的完善。以城市社区</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为主开展亮点党课工作，保证每</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季度1次党课。</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0478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街道申请党建经费10万，主要用</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于以下方面：1.组织管辖范围内</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1800名党员培训，整理党员档案</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2.四月党员奉献月系列活动3.“</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七一”相关活动及慰问困难党员</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4.“十一”国庆活动5.春节困难</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党员慰问及其他党建相关日常工</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作每个城市社区2万1.用于党员</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培训、讲座，建设红色驿站2.开</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展党建相关活动及慰问困难党员</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3A38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34</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7CA8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34</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E284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0BA6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6E9B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69F3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2388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C13DDCE">
        <w:tblPrEx>
          <w:tblCellMar>
            <w:top w:w="0" w:type="dxa"/>
            <w:left w:w="0" w:type="dxa"/>
            <w:bottom w:w="0" w:type="dxa"/>
            <w:right w:w="0" w:type="dxa"/>
          </w:tblCellMar>
        </w:tblPrEx>
        <w:trPr>
          <w:trHeight w:val="619"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6001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0007</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7F7F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文体工作经费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427C6">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E524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社区每月为居民举行文体活动一</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次，丰富居民生活，促进社区和</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谐发展</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D910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常住人口，每人2元/年，常住人</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口15万</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6FA3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EA5D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03B3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D7C0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FF8A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0ADA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4239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7172B8AD">
        <w:tblPrEx>
          <w:tblCellMar>
            <w:top w:w="0" w:type="dxa"/>
            <w:left w:w="0" w:type="dxa"/>
            <w:bottom w:w="0" w:type="dxa"/>
            <w:right w:w="0" w:type="dxa"/>
          </w:tblCellMar>
        </w:tblPrEx>
        <w:trPr>
          <w:trHeight w:val="619"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24F6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0008</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CCFB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宣传经费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1440A">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CF5D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做好精神文明城宣传工作以及十</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九大宣传学习、意识形态相关宣</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传学习等工作。</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6990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制作精神文明建设宣传用品，创</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文明城相关展板及宣传部安排的</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相关活动事宜支出</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01EE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85D9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772E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8620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6FA4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3A6C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BB0C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D2FC3B7">
        <w:tblPrEx>
          <w:tblCellMar>
            <w:top w:w="0" w:type="dxa"/>
            <w:left w:w="0" w:type="dxa"/>
            <w:bottom w:w="0" w:type="dxa"/>
            <w:right w:w="0" w:type="dxa"/>
          </w:tblCellMar>
        </w:tblPrEx>
        <w:trPr>
          <w:trHeight w:val="1786"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855E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0009</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F80E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正风肃纪监督员补助及工作经</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0B24B">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C4A6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通过正风肃纪监督工作，达到使</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广大群众有更多的幸福感、获得</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感的目标</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7EBF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①按照区纪委要求，33个社区和</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集体经济组织各聘用两名名监督</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员。共有66名监督员。每名监督</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员每月工作补贴和绩效补贴共</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500元，共计396000元。②正风</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肃纪监督工作包括制作宣传板、</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各项制度板、宣传单册、印刷工</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作资料、监督员工作用品等3万</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元。</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A8DD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42.6</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7581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42.6</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DB0B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F56C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136A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C6D0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648A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2955B63">
        <w:tblPrEx>
          <w:tblCellMar>
            <w:top w:w="0" w:type="dxa"/>
            <w:left w:w="0" w:type="dxa"/>
            <w:bottom w:w="0" w:type="dxa"/>
            <w:right w:w="0" w:type="dxa"/>
          </w:tblCellMar>
        </w:tblPrEx>
        <w:trPr>
          <w:trHeight w:val="1397"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0471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0010</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1035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纪委办案经费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AD997">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ED60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通过案件的查办及警示、宣传教</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育工作，达到使广大党员干部“</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不敢腐、不能腐、不想腐”的目</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标。</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AAEB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①办案经费1万元。街道纪工委</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自办案件及配合上级有关部门查</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办案件等相关工作费用支出。②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宣传经费1万元。用于党风廉政</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建设及反腐败工作的宣传教育活</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动等费用支出（按实际发生额执</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行）。</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5D47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9BFA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C73B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365A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6343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C731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13D1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730C675">
        <w:tblPrEx>
          <w:tblCellMar>
            <w:top w:w="0" w:type="dxa"/>
            <w:left w:w="0" w:type="dxa"/>
            <w:bottom w:w="0" w:type="dxa"/>
            <w:right w:w="0" w:type="dxa"/>
          </w:tblCellMar>
        </w:tblPrEx>
        <w:trPr>
          <w:trHeight w:val="619"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8E06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0011</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AEE1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困难群体应急救助费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5B3D3">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BBE3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"针对困难群众基本生活中出现</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的突发性、临时性问题提供及时</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有效的救助。"</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DDD6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30000元/街道临时救助经费</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78F5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8AEF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AC72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37EA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FA10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0F52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13D9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E8F5472">
        <w:tblPrEx>
          <w:tblCellMar>
            <w:top w:w="0" w:type="dxa"/>
            <w:left w:w="0" w:type="dxa"/>
            <w:bottom w:w="0" w:type="dxa"/>
            <w:right w:w="0" w:type="dxa"/>
          </w:tblCellMar>
        </w:tblPrEx>
        <w:trPr>
          <w:trHeight w:val="122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803B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0012</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56D8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综治经费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05D88">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1A27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开展综治宣传工作，创造平安社</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区，维护社会综治稳定，积极宣</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传扫黑除恶，协助铁路公安派出</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所对辖区内的高铁线路进行巡查</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BFBA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铁路护路、宣传展板、宣传车、</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涉密文件档案、扫黑除恶及其他</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费用</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2C98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6CAA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779A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97F4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0543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9A79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D68D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1E60859">
        <w:tblPrEx>
          <w:tblCellMar>
            <w:top w:w="0" w:type="dxa"/>
            <w:left w:w="0" w:type="dxa"/>
            <w:bottom w:w="0" w:type="dxa"/>
            <w:right w:w="0" w:type="dxa"/>
          </w:tblCellMar>
        </w:tblPrEx>
        <w:trPr>
          <w:trHeight w:val="120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D4DD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0013</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1F10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村务监督工作经费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6E3BF">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16B0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按照相关要求，给各村监督委员</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会成员误工补助1万元，以确保</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各村监督委员会工作的顺利开展</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F6EC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白塔街道18个社区村务监督委员</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会经费，每个社区1万元。共计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：18万元</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7FE3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FD66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6BE0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0A3A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3507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3B2F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ECB6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92D27A8">
        <w:tblPrEx>
          <w:tblCellMar>
            <w:top w:w="0" w:type="dxa"/>
            <w:left w:w="0" w:type="dxa"/>
            <w:bottom w:w="0" w:type="dxa"/>
            <w:right w:w="0" w:type="dxa"/>
          </w:tblCellMar>
        </w:tblPrEx>
        <w:trPr>
          <w:trHeight w:val="116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3A8D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0014</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701B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村财工作经费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00AC6">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C9BB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为了保证18个村级财务业务正常</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运转</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5EB9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白塔街道18个涉农社区：凭证用</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纸、会计账皮、凭证封皮、原始</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凭证粘贴用纸印刷费等，村财乡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管各项工作经费，每个村1000元</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，共计1.8万元</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B703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CFB8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09CA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80C0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0477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FD01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7221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56F4DB8">
        <w:tblPrEx>
          <w:tblCellMar>
            <w:top w:w="0" w:type="dxa"/>
            <w:left w:w="0" w:type="dxa"/>
            <w:bottom w:w="0" w:type="dxa"/>
            <w:right w:w="0" w:type="dxa"/>
          </w:tblCellMar>
        </w:tblPrEx>
        <w:trPr>
          <w:trHeight w:val="2174"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9D0E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0015</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05C2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武装工作经费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A57BF">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5D01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按照相关法律、法规要求，保障</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完成夏秋季征兵任务及沈阳警备</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区军事训练要求，确保顺利开展</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武装部各项工作，落实基层武装</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部规范化建设。</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2FC7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1.夏秋季征兵工作经费3000元</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2.民兵点验3000/次*2次.共计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6000元3.防汛、防火演练</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2000/次1次共计2000元。4.紧</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急拉动（备勤2次2000/次、应急</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行动2次1500/次），共计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7000元。5.物资费：迷彩服</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200元/人20人共计4000元；雨</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衣雨靴、锹镐、编织袋等6000元</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，共计10000元6.现役军人立功</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嘉奖500元/人，预计2000元；</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C868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18AF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3764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B3CA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164E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B838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CA1D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5132972">
        <w:tblPrEx>
          <w:tblCellMar>
            <w:top w:w="0" w:type="dxa"/>
            <w:left w:w="0" w:type="dxa"/>
            <w:bottom w:w="0" w:type="dxa"/>
            <w:right w:w="0" w:type="dxa"/>
          </w:tblCellMar>
        </w:tblPrEx>
        <w:trPr>
          <w:trHeight w:val="1987"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0A7E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0016</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3696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防汛抗旱工作经费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0AECA">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B85F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为保障人民生命财产安全，确保</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汛情、旱情发生时能够及时有效</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做出应对，农田排涝清淤、社区</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内治涝排水等</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1262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1.突发性防汛应急费，包括：雨</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靴、LED强光手筒、毛毯、军工</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消防抽水泵、军用油壶、吸水专</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用管、消防带、消防活接、管卡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、机油、雨衣、雨伞、安全绳、</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拖车绳、警示线、警示椎、防汛</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编织袋、反光衣、铁锹、手持喇</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叭、防汛救生衣、救生圈等防汛</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物资；2.抗旱应急费，用于电井</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维修、管件管道维修等</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38E8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2C98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F594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31CB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B021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5526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F199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F05F4FA">
        <w:tblPrEx>
          <w:tblCellMar>
            <w:top w:w="0" w:type="dxa"/>
            <w:left w:w="0" w:type="dxa"/>
            <w:bottom w:w="0" w:type="dxa"/>
            <w:right w:w="0" w:type="dxa"/>
          </w:tblCellMar>
        </w:tblPrEx>
        <w:trPr>
          <w:trHeight w:val="806"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B5C6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0017</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EDAE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城市社区工作经费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34539">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BA84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主要用于社区购置日常办公用品</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，支付水、电、电话、宽带等日</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常办公需求</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7A84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按照1100元/年/100户的标准计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算；预计2020年辖区内户数拟增</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加至98058万户，约共计108万</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020C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108</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437F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108</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BE7F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0422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B82C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7DC7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D532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97B1009">
        <w:tblPrEx>
          <w:tblCellMar>
            <w:top w:w="0" w:type="dxa"/>
            <w:left w:w="0" w:type="dxa"/>
            <w:bottom w:w="0" w:type="dxa"/>
            <w:right w:w="0" w:type="dxa"/>
          </w:tblCellMar>
        </w:tblPrEx>
        <w:trPr>
          <w:trHeight w:val="806"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D91B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0018</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5C4B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农民工维稳工作应急备用金</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B70E0">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E794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"保障农民工工资临时应急垫付</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，保证不发生恶性讨薪事件及大</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规模集体上访事件，有效维护农</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民工合法权益和社会稳定。"</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F861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清理农民工工资专项行动工作、</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开展系列农民工维权法律宣传、</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办理农民工法律援助维权案件及</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其他应急费用。</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4C7A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5CDD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E301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CBC4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4245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3449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A59F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03E6BD1">
        <w:tblPrEx>
          <w:tblCellMar>
            <w:top w:w="0" w:type="dxa"/>
            <w:left w:w="0" w:type="dxa"/>
            <w:bottom w:w="0" w:type="dxa"/>
            <w:right w:w="0" w:type="dxa"/>
          </w:tblCellMar>
        </w:tblPrEx>
        <w:trPr>
          <w:trHeight w:val="418"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A8CA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0019</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B24A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农村饮用水维修维护费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9FEA3">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A4A4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保证村农用水安全。</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A982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2个涉农社区共4个水井，每个</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0.5万元，共2万元。</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8E44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FF76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7C9F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DB6A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A653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BD56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3729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151E29B7">
        <w:tblPrEx>
          <w:tblCellMar>
            <w:top w:w="0" w:type="dxa"/>
            <w:left w:w="0" w:type="dxa"/>
            <w:bottom w:w="0" w:type="dxa"/>
            <w:right w:w="0" w:type="dxa"/>
          </w:tblCellMar>
        </w:tblPrEx>
        <w:trPr>
          <w:trHeight w:val="294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F536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0020</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4F48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河长制工作经费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1467C">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0B40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建立健全江河湖库，管理保护体</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制机制，有效恢复河湖健康生命</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，推进水生态文明建设。</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0E75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1.巡河人员每人每天发放补贴，</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20元/每人每天。2.为17个村（</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社区）河段巡河人员，每天申请</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巡河补贴0.5万。3.按照河长制</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工作要求，街道负责清理河道两</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岸的小堆垃圾及河岸整治。4.白</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塔河段长约2.7千米，清理垃圾</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及治理费用约1万元。2.白支排</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干河段长约7.2千米，清理垃圾</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及治理费用约1.5万元3.沈抚运</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河河段长约22.5千米，清理垃圾</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及治理费用约2.5万元。合计：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5万元</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ED0A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403A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4375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3F63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5160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28C5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9F24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E1B5DDE">
        <w:tblPrEx>
          <w:tblCellMar>
            <w:top w:w="0" w:type="dxa"/>
            <w:left w:w="0" w:type="dxa"/>
            <w:bottom w:w="0" w:type="dxa"/>
            <w:right w:w="0" w:type="dxa"/>
          </w:tblCellMar>
        </w:tblPrEx>
        <w:trPr>
          <w:trHeight w:val="190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38E0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0021</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FEBE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信访工作经费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7BC1C">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C2C0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1、确保积案化解率达到80%；结</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合市信访局的融冰行动，确保案</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件办结率达90%以上；2、继续推</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动初案化解力度，确保全年初案</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化解率达到90%以上；3、做好维</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稳工作，做到第一时间发现问题</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，发现情况及时报告，并形成信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访、责任主体部门联动机制，第</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一时间处理问题。</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BFEF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1.重要节点维稳，车票、住宿、</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租车，控访补助等2.日常维稳</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3.用于解决疑难信访案件、困难</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信访人救助、历史遗留问题信访</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案件、信访突发事件处置等</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D1CE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A961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5A7E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B6F6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CD09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55CB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044E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5623539">
        <w:tblPrEx>
          <w:tblCellMar>
            <w:top w:w="0" w:type="dxa"/>
            <w:left w:w="0" w:type="dxa"/>
            <w:bottom w:w="0" w:type="dxa"/>
            <w:right w:w="0" w:type="dxa"/>
          </w:tblCellMar>
        </w:tblPrEx>
        <w:trPr>
          <w:trHeight w:val="114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6720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0022</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AF53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全市通办设备采购资金</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098C7">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CED9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拟从2019年11月1日起有全社区</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推广社区便民服务“全市通办”</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工作。</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AEA8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30台信息采集一体机、30台台式</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电脑、15台激光打印机、15台针</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式打印机、4台自助办理终端设</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备</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D506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23A1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D60E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C469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ED8E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DB58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B6C8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5BE1C3E">
        <w:tblPrEx>
          <w:tblCellMar>
            <w:top w:w="0" w:type="dxa"/>
            <w:left w:w="0" w:type="dxa"/>
            <w:bottom w:w="0" w:type="dxa"/>
            <w:right w:w="0" w:type="dxa"/>
          </w:tblCellMar>
        </w:tblPrEx>
        <w:trPr>
          <w:trHeight w:val="5098"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DFF6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0023</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84AB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征收回迁现场工作经费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9542F">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9313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白塔街道对辖区内的后毡匠村进</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行棚户区改造，为征收工作人员</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发放餐费及加班补助，为征收回</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迁工作提供必要经费，做好征收</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、回迁的后勤保障工作，确保征</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收回迁工作顺利开展。切实改善</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棚户区居民的居住条件和居住质</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量；同时加快征收辖区内的其他</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项目，促进辖区存量土地的有效</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利用，节约宝贵的土地资源，利</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于政府更好地规划、建设城市，</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为城市的进一步发展打下了良好</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的基础。对毡匠村村屯进行棚户</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区改造及辖区内的其他项目进行</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征收，涉及征收协议数量大及征</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收资金多，委托审计公司对辖区</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征收范围内的被征收单位（地上</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物）拆迁补偿协议等档案资料进</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行审核，并出具书面审核报告，</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确保征收补偿费的确定程序合法</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、客观、真实、合理。委托评估</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公司对辖区征收房屋及地上附着</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物以及拆迁企业进行资产评估，</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依法、依规、公平、公正的进行</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拆迁补偿，切实维护国家、单位</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（企业）、个人利益。</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2AB3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1.征收棚改回迁经费：征收及棚</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改日常复印图纸费用、购买航拍</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图费用、遗留组及整改租用仓库</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租金和电费及看护费（两个仓库</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约17万元）等日常相关费用，小</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计：20万元；2.派遣制人员加班</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费：派遣人员工资2900元，周末</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加班每日为260元，派遣人员共</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19人，节假日按照123天满勤计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算，加班费小计：62.16万元。</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共计：62.16万元3.派遣制人员</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现场工作交通费及误餐费：14万</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；4.征收项目复核费：毡匠村村</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屯棚户区改造及其他项目征收，</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街道财务部门雇佣复核公司审核</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材料，复核费=征收所需资金（</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棚改4亿元+其他征收项目）×审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计费率，先期付款2万。5.征收</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项目评估费：毡匠村村屯棚户区</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改造及其他项目征收，街道财务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部门雇佣复核公司审核材料，复</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核费=征收所需资金（棚改4亿元</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+其他征收项目）×审计费率，</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先期付款1.84万元。</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7886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E429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FCF2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989D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D236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56B0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6919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A8666E3">
        <w:tblPrEx>
          <w:tblCellMar>
            <w:top w:w="0" w:type="dxa"/>
            <w:left w:w="0" w:type="dxa"/>
            <w:bottom w:w="0" w:type="dxa"/>
            <w:right w:w="0" w:type="dxa"/>
          </w:tblCellMar>
        </w:tblPrEx>
        <w:trPr>
          <w:trHeight w:val="619"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58B6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0024</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8141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机动经费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B8594">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C16C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该项资金主要用于突发及不可预</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见情况、民生工程等问题的资金</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313C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处理突发事件及不可预见事件等</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的机动支出。</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597C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70</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76B1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70</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814B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55A3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D89B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CE7A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0601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EC37AD2">
        <w:tblPrEx>
          <w:tblCellMar>
            <w:top w:w="0" w:type="dxa"/>
            <w:left w:w="0" w:type="dxa"/>
            <w:bottom w:w="0" w:type="dxa"/>
            <w:right w:w="0" w:type="dxa"/>
          </w:tblCellMar>
        </w:tblPrEx>
        <w:trPr>
          <w:trHeight w:val="806"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CB40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0025</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FC78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白塔街道镇办企业老工人补助</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D0699">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509E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对老工人实施帮扶，保证老工人</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的补助及时、顺畅发放。让老工</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人感受到人文关怀，体现党委和</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政府的温暖。</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4B92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老工人退休工资</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3F5C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7724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F2AE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90CA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70D6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AA47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94E6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2078388">
        <w:tblPrEx>
          <w:tblCellMar>
            <w:top w:w="0" w:type="dxa"/>
            <w:left w:w="0" w:type="dxa"/>
            <w:bottom w:w="0" w:type="dxa"/>
            <w:right w:w="0" w:type="dxa"/>
          </w:tblCellMar>
        </w:tblPrEx>
        <w:trPr>
          <w:trHeight w:val="2376"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D345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0026</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AE02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城市社区采暖费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70F7B">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F996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保证社区有个良好的办公环境，</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满足社区居民有一个温暖舒适的</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活动场地。</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83C25">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2019年城市社区公共用房采暖面</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积共10929.124平米，按照26元</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/平米收费标准计算：</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10929.124平米*26元≈</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28.41571万元；2020年新配发</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社区公共用房面积5980平米</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*26≈15.5480元。即金石小镇</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1600平米、信达万科城1400平</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米、隆河谷1050平米、禧悦风华</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830平米、恒大盛京印象1100平</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米：共计约28.42万元+15.55元</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，约为44万元。</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A794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44</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C74D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44</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6C7D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A864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072F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FAC9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9A08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AD81754">
        <w:tblPrEx>
          <w:tblCellMar>
            <w:top w:w="0" w:type="dxa"/>
            <w:left w:w="0" w:type="dxa"/>
            <w:bottom w:w="0" w:type="dxa"/>
            <w:right w:w="0" w:type="dxa"/>
          </w:tblCellMar>
        </w:tblPrEx>
        <w:trPr>
          <w:trHeight w:val="1987"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08A1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0027</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5AEE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食品安全工作经费和建设国家</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健康城市工作经费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8B515">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132F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按照中共沈阳市浑南区委办公室</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、浑南区人民政府办公室《关于</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落实食品安全党政同责的意见》</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的通知要求，加大经费保障力度</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，全面加强食品安全工作，推动</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食品安全整体形势持续稳定向好</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，并在建设国家健康城工作期切</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实满足日常监督、风险监督、科</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普宣教、信息化建设等工作的进</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行。</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02E1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加强食品安全工作的日常监管、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风险监测、监督抽检、科普宣教</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、信息化建设等工作需要。建立</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健全国家健康城市工作档案。</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BE78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E7CE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1864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F8BC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DC43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AF99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F80B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70BCAEB">
        <w:tblPrEx>
          <w:tblCellMar>
            <w:top w:w="0" w:type="dxa"/>
            <w:left w:w="0" w:type="dxa"/>
            <w:bottom w:w="0" w:type="dxa"/>
            <w:right w:w="0" w:type="dxa"/>
          </w:tblCellMar>
        </w:tblPrEx>
        <w:trPr>
          <w:trHeight w:val="1397"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00840">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0028</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7C58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营商环境</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84544">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73B1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全面打造营商环境，切实深入为</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人民群众服务，围绕“马上办，</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钉钉子”“不为不办找理由、只</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为办好想办法”“办事依法依规</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、办事不用求人、办事便捷高效</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”，提高办事大厅工作效率，满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足群众各项业务需求。</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A05F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白塔街道办事处各科室桌牌制作</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，办公桌椅维修，各项便民服务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设施业务、制度、办公宣传版面</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制作，办事大厅工作人员工装制</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作等营商相关工作</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2ABB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F73C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D57C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E467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CFFE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3277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749F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774A229">
        <w:tblPrEx>
          <w:tblCellMar>
            <w:top w:w="0" w:type="dxa"/>
            <w:left w:w="0" w:type="dxa"/>
            <w:bottom w:w="0" w:type="dxa"/>
            <w:right w:w="0" w:type="dxa"/>
          </w:tblCellMar>
        </w:tblPrEx>
        <w:trPr>
          <w:trHeight w:val="72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B5AB7">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0029</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9D28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张桂琴医疗费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C6451">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5F2C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为张桂琴提供基本医疗保障</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2E79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手术失败，医药费补助，予以生</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活补贴</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7EB8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A0D3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A954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1A03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9AB3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9898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93B2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D9BDA65">
        <w:tblPrEx>
          <w:tblCellMar>
            <w:top w:w="0" w:type="dxa"/>
            <w:left w:w="0" w:type="dxa"/>
            <w:bottom w:w="0" w:type="dxa"/>
            <w:right w:w="0" w:type="dxa"/>
          </w:tblCellMar>
        </w:tblPrEx>
        <w:trPr>
          <w:trHeight w:val="17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96A8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0030</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E3EC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白塔街道冬季电采暖电费差额</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部分</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32570">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1AE8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因白塔街道办公楼为电采暖供暖</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设备，确保在冬季创造良好的办</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公环境，保障办公环境基本需要</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3844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2020年11月-2021年3月冬季采</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暖电费。锅炉300千瓦，每小时</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300度电，300度*0.6元*12小时</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*30天*5个月=324000元。基本</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预算121.644.80元，项目预算</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20万，取暖面积1583.7㎡折合</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每平方米2.53元。办公楼面积</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1583.7平方米。</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BA81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6B5B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F2EC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7503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B83B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9313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5EA2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5797766D">
        <w:tblPrEx>
          <w:tblCellMar>
            <w:top w:w="0" w:type="dxa"/>
            <w:left w:w="0" w:type="dxa"/>
            <w:bottom w:w="0" w:type="dxa"/>
            <w:right w:w="0" w:type="dxa"/>
          </w:tblCellMar>
        </w:tblPrEx>
        <w:trPr>
          <w:trHeight w:val="17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9AF4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0031</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EE85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办公楼物业费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E2753">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是</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ECB6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为所有工作人员提供全方位物业</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服务，为办事处工作的顺利开展</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提供了保障。</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2A0B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白塔街道办事处办公区办公楼面</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积3801.4平方米；直属队办公区</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办公楼面积1583.7平方米。</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2020年度办公楼物业费</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1326367.29元。</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7365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132.64</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ABC8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132.64</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6F50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2F0C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0A67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7DA2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03C9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20BF17C7">
        <w:tblPrEx>
          <w:tblCellMar>
            <w:top w:w="0" w:type="dxa"/>
            <w:left w:w="0" w:type="dxa"/>
            <w:bottom w:w="0" w:type="dxa"/>
            <w:right w:w="0" w:type="dxa"/>
          </w:tblCellMar>
        </w:tblPrEx>
        <w:trPr>
          <w:trHeight w:val="126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87EC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0032</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7B57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白塔高新技术开发有限公司两</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名留守工作人员相关费用</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27518">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DB35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确保办两名留守人员在经济区处</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理善后业务顺利开展</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2676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留守工作人员，即樊景盛、肖艳</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春二人2020年工资、保险费用。</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F378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25A1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3BF2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83B9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6470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B621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F638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4C4C6B5D">
        <w:tblPrEx>
          <w:tblCellMar>
            <w:top w:w="0" w:type="dxa"/>
            <w:left w:w="0" w:type="dxa"/>
            <w:bottom w:w="0" w:type="dxa"/>
            <w:right w:w="0" w:type="dxa"/>
          </w:tblCellMar>
        </w:tblPrEx>
        <w:trPr>
          <w:trHeight w:val="120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6B779">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0033</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CC3F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食堂燃气费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AF238">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3804D">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确保街道工作人员日常用餐。</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5ED1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白塔街道食堂每月预计使用液化</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气10罐，每罐40公斤，约每公斤</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6元，预计2020年费用为</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28800元。</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85DA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2.88</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A6C0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2.88</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B05E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B2F7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CF0D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30E9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B4DE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03249F1A">
        <w:tblPrEx>
          <w:tblCellMar>
            <w:top w:w="0" w:type="dxa"/>
            <w:left w:w="0" w:type="dxa"/>
            <w:bottom w:w="0" w:type="dxa"/>
            <w:right w:w="0" w:type="dxa"/>
          </w:tblCellMar>
        </w:tblPrEx>
        <w:trPr>
          <w:trHeight w:val="1080"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4E43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0034</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3C38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就失业管理系统基层网络改造</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费</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9FD08">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FA8B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实现就业失业人员信息化管理，</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为其提供高效便捷的服务。</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2D9C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街道每月缴纳网络费550元，</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550*12=6600元。</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D15A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0.66</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8370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0.66</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207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91EC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345B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92EC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3AB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B47A6EC">
        <w:tblPrEx>
          <w:tblCellMar>
            <w:top w:w="0" w:type="dxa"/>
            <w:left w:w="0" w:type="dxa"/>
            <w:bottom w:w="0" w:type="dxa"/>
            <w:right w:w="0" w:type="dxa"/>
          </w:tblCellMar>
        </w:tblPrEx>
        <w:trPr>
          <w:trHeight w:val="1786"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B3A4F">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0035</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B389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大棚房</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4E252">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DC3C6">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确保顺利完成大棚房整改工作。</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291C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1、白塔街道上深村花卉市场政</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兴花卉园整改拆除项目（二标段</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）785816.08万元。2、白塔街</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道上深村花卉市场金兴花卉园整</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改拆除项目809271.8万元。3、</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11个标段的监理费用</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116938.89万元。4、预计将发</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生的整改拆除费用和监理费用约</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28.8万。合计：200万元。</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DB9B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6E31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200</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0CCC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38FD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5C31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AD2B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37F4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6B55C313">
        <w:tblPrEx>
          <w:tblCellMar>
            <w:top w:w="0" w:type="dxa"/>
            <w:left w:w="0" w:type="dxa"/>
            <w:bottom w:w="0" w:type="dxa"/>
            <w:right w:w="0" w:type="dxa"/>
          </w:tblCellMar>
        </w:tblPrEx>
        <w:trPr>
          <w:trHeight w:val="2376" w:hRule="atLeast"/>
        </w:trPr>
        <w:tc>
          <w:tcPr>
            <w:tcW w:w="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A5178">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0036</w:t>
            </w:r>
          </w:p>
        </w:tc>
        <w:tc>
          <w:tcPr>
            <w:tcW w:w="13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4971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秸秆费用</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1ACC2">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否</w:t>
            </w:r>
          </w:p>
        </w:tc>
        <w:tc>
          <w:tcPr>
            <w:tcW w:w="2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D8EFC">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根据“关于2019年浑南区农作物</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秸秆打捆离田及禁烧工作的会议</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纪要”完善2019年浑南区农作物</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秸秆综合利用（秸秆打捆离田和</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秸秆残留物及荒草清运处理）工</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作，由农业农村局协助各街道，</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依据各街道统计上报的秸秆和荒</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草面积统一组织招标。由各街道</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自行签订合同，负责组织实施辖</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区内秸秆打捆离田和秸秆残留物</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及荒草清运处理工作，确保秸秆</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及残留物100%离田。</w:t>
            </w:r>
          </w:p>
        </w:tc>
        <w:tc>
          <w:tcPr>
            <w:tcW w:w="19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655E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秸秆打捆52万</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7D67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52</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AA25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52</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FBC4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69B2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C2C2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D89C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CB31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bl>
    <w:p w14:paraId="162C8507">
      <w:pPr>
        <w:jc w:val="both"/>
        <w:rPr>
          <w:rFonts w:hint="eastAsia" w:ascii="宋体" w:hAnsi="宋体"/>
          <w:b/>
          <w:sz w:val="36"/>
          <w:szCs w:val="36"/>
        </w:rPr>
      </w:pPr>
    </w:p>
    <w:p w14:paraId="149B1CDB">
      <w:pPr>
        <w:jc w:val="center"/>
        <w:rPr>
          <w:rFonts w:hint="eastAsia" w:ascii="宋体" w:hAnsi="宋体"/>
          <w:b/>
          <w:sz w:val="36"/>
          <w:szCs w:val="36"/>
        </w:rPr>
      </w:pPr>
    </w:p>
    <w:p w14:paraId="7ABA4EE3">
      <w:pPr>
        <w:jc w:val="center"/>
        <w:rPr>
          <w:rFonts w:hint="eastAsia" w:ascii="宋体" w:hAnsi="宋体"/>
          <w:b/>
          <w:sz w:val="36"/>
          <w:szCs w:val="36"/>
        </w:rPr>
      </w:pPr>
    </w:p>
    <w:p w14:paraId="710AC6C8">
      <w:pPr>
        <w:jc w:val="center"/>
        <w:rPr>
          <w:rFonts w:hint="eastAsia" w:ascii="宋体" w:hAnsi="宋体"/>
          <w:b/>
          <w:sz w:val="36"/>
          <w:szCs w:val="36"/>
        </w:rPr>
      </w:pPr>
    </w:p>
    <w:p w14:paraId="0AB60F2E">
      <w:pPr>
        <w:jc w:val="center"/>
        <w:rPr>
          <w:rFonts w:hint="eastAsia" w:ascii="宋体" w:hAnsi="宋体"/>
          <w:b/>
          <w:sz w:val="36"/>
          <w:szCs w:val="36"/>
        </w:rPr>
      </w:pPr>
    </w:p>
    <w:p w14:paraId="67D82425">
      <w:pPr>
        <w:jc w:val="both"/>
        <w:rPr>
          <w:rFonts w:hint="eastAsia" w:ascii="宋体" w:hAnsi="宋体"/>
          <w:b/>
          <w:sz w:val="36"/>
          <w:szCs w:val="36"/>
        </w:rPr>
      </w:pPr>
    </w:p>
    <w:tbl>
      <w:tblPr>
        <w:tblStyle w:val="4"/>
        <w:tblW w:w="14303" w:type="dxa"/>
        <w:tblInd w:w="0" w:type="dxa"/>
        <w:shd w:val="clear" w:color="auto" w:fill="auto"/>
        <w:tblLayout w:type="fixed"/>
        <w:tblCellMar>
          <w:top w:w="0" w:type="dxa"/>
          <w:left w:w="0" w:type="dxa"/>
          <w:bottom w:w="0" w:type="dxa"/>
          <w:right w:w="0" w:type="dxa"/>
        </w:tblCellMar>
      </w:tblPr>
      <w:tblGrid>
        <w:gridCol w:w="3835"/>
        <w:gridCol w:w="1786"/>
        <w:gridCol w:w="1468"/>
        <w:gridCol w:w="1551"/>
        <w:gridCol w:w="1509"/>
        <w:gridCol w:w="1426"/>
        <w:gridCol w:w="1371"/>
        <w:gridCol w:w="1357"/>
      </w:tblGrid>
      <w:tr w14:paraId="77833BEA">
        <w:tblPrEx>
          <w:shd w:val="clear" w:color="auto" w:fill="auto"/>
          <w:tblCellMar>
            <w:top w:w="0" w:type="dxa"/>
            <w:left w:w="0" w:type="dxa"/>
            <w:bottom w:w="0" w:type="dxa"/>
            <w:right w:w="0" w:type="dxa"/>
          </w:tblCellMar>
        </w:tblPrEx>
        <w:trPr>
          <w:trHeight w:val="389" w:hRule="atLeast"/>
        </w:trPr>
        <w:tc>
          <w:tcPr>
            <w:tcW w:w="3835" w:type="dxa"/>
            <w:tcBorders>
              <w:top w:val="nil"/>
              <w:left w:val="nil"/>
              <w:bottom w:val="nil"/>
              <w:right w:val="nil"/>
            </w:tcBorders>
            <w:shd w:val="clear" w:color="auto" w:fill="auto"/>
            <w:tcMar>
              <w:top w:w="15" w:type="dxa"/>
              <w:left w:w="15" w:type="dxa"/>
              <w:right w:w="15" w:type="dxa"/>
            </w:tcMar>
            <w:vAlign w:val="center"/>
          </w:tcPr>
          <w:p w14:paraId="390B786E">
            <w:pPr>
              <w:keepNext w:val="0"/>
              <w:keepLines w:val="0"/>
              <w:widowControl/>
              <w:suppressLineNumbers w:val="0"/>
              <w:jc w:val="left"/>
              <w:textAlignment w:val="center"/>
              <w:rPr>
                <w:rFonts w:ascii="黑体" w:hAnsi="宋体" w:eastAsia="黑体" w:cs="黑体"/>
                <w:b/>
                <w:i w:val="0"/>
                <w:color w:val="000000"/>
                <w:sz w:val="24"/>
                <w:szCs w:val="24"/>
                <w:u w:val="none"/>
              </w:rPr>
            </w:pPr>
            <w:r>
              <w:rPr>
                <w:rFonts w:hint="eastAsia" w:ascii="黑体" w:hAnsi="宋体" w:eastAsia="黑体" w:cs="黑体"/>
                <w:b/>
                <w:i w:val="0"/>
                <w:color w:val="000000"/>
                <w:kern w:val="0"/>
                <w:sz w:val="24"/>
                <w:szCs w:val="24"/>
                <w:u w:val="none"/>
                <w:lang w:val="en-US" w:eastAsia="zh-CN" w:bidi="ar"/>
              </w:rPr>
              <w:t xml:space="preserve"> </w:t>
            </w:r>
          </w:p>
        </w:tc>
        <w:tc>
          <w:tcPr>
            <w:tcW w:w="1786" w:type="dxa"/>
            <w:tcBorders>
              <w:top w:val="nil"/>
              <w:left w:val="nil"/>
              <w:bottom w:val="nil"/>
              <w:right w:val="nil"/>
            </w:tcBorders>
            <w:shd w:val="clear" w:color="auto" w:fill="auto"/>
            <w:tcMar>
              <w:top w:w="15" w:type="dxa"/>
              <w:left w:w="15" w:type="dxa"/>
              <w:right w:w="15" w:type="dxa"/>
            </w:tcMar>
            <w:vAlign w:val="center"/>
          </w:tcPr>
          <w:p w14:paraId="420D75F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68" w:type="dxa"/>
            <w:tcBorders>
              <w:top w:val="nil"/>
              <w:left w:val="nil"/>
              <w:bottom w:val="nil"/>
              <w:right w:val="nil"/>
            </w:tcBorders>
            <w:shd w:val="clear" w:color="auto" w:fill="auto"/>
            <w:tcMar>
              <w:top w:w="15" w:type="dxa"/>
              <w:left w:w="15" w:type="dxa"/>
              <w:right w:w="15" w:type="dxa"/>
            </w:tcMar>
            <w:vAlign w:val="center"/>
          </w:tcPr>
          <w:p w14:paraId="2DE2F4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51" w:type="dxa"/>
            <w:tcBorders>
              <w:top w:val="nil"/>
              <w:left w:val="nil"/>
              <w:bottom w:val="nil"/>
              <w:right w:val="nil"/>
            </w:tcBorders>
            <w:shd w:val="clear" w:color="auto" w:fill="auto"/>
            <w:tcMar>
              <w:top w:w="15" w:type="dxa"/>
              <w:left w:w="15" w:type="dxa"/>
              <w:right w:w="15" w:type="dxa"/>
            </w:tcMar>
            <w:vAlign w:val="center"/>
          </w:tcPr>
          <w:p w14:paraId="1F5CE99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9" w:type="dxa"/>
            <w:tcBorders>
              <w:top w:val="nil"/>
              <w:left w:val="nil"/>
              <w:bottom w:val="nil"/>
              <w:right w:val="nil"/>
            </w:tcBorders>
            <w:shd w:val="clear" w:color="auto" w:fill="auto"/>
            <w:tcMar>
              <w:top w:w="15" w:type="dxa"/>
              <w:left w:w="15" w:type="dxa"/>
              <w:right w:w="15" w:type="dxa"/>
            </w:tcMar>
            <w:vAlign w:val="center"/>
          </w:tcPr>
          <w:p w14:paraId="36E22B9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26" w:type="dxa"/>
            <w:tcBorders>
              <w:top w:val="nil"/>
              <w:left w:val="nil"/>
              <w:bottom w:val="nil"/>
              <w:right w:val="nil"/>
            </w:tcBorders>
            <w:shd w:val="clear" w:color="auto" w:fill="auto"/>
            <w:tcMar>
              <w:top w:w="15" w:type="dxa"/>
              <w:left w:w="15" w:type="dxa"/>
              <w:right w:w="15" w:type="dxa"/>
            </w:tcMar>
            <w:vAlign w:val="center"/>
          </w:tcPr>
          <w:p w14:paraId="5C8376C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2728" w:type="dxa"/>
            <w:gridSpan w:val="2"/>
            <w:tcBorders>
              <w:top w:val="nil"/>
              <w:left w:val="nil"/>
              <w:bottom w:val="nil"/>
              <w:right w:val="nil"/>
            </w:tcBorders>
            <w:shd w:val="clear" w:color="auto" w:fill="auto"/>
            <w:tcMar>
              <w:top w:w="15" w:type="dxa"/>
              <w:left w:w="15" w:type="dxa"/>
              <w:right w:w="15" w:type="dxa"/>
            </w:tcMar>
            <w:vAlign w:val="center"/>
          </w:tcPr>
          <w:p w14:paraId="5BAD27E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部门公开表11</w:t>
            </w:r>
          </w:p>
        </w:tc>
      </w:tr>
      <w:tr w14:paraId="2D2E9EF5">
        <w:tblPrEx>
          <w:tblCellMar>
            <w:top w:w="0" w:type="dxa"/>
            <w:left w:w="0" w:type="dxa"/>
            <w:bottom w:w="0" w:type="dxa"/>
            <w:right w:w="0" w:type="dxa"/>
          </w:tblCellMar>
        </w:tblPrEx>
        <w:trPr>
          <w:trHeight w:val="619" w:hRule="atLeast"/>
        </w:trPr>
        <w:tc>
          <w:tcPr>
            <w:tcW w:w="14303" w:type="dxa"/>
            <w:gridSpan w:val="8"/>
            <w:tcBorders>
              <w:top w:val="nil"/>
              <w:left w:val="nil"/>
              <w:bottom w:val="nil"/>
              <w:right w:val="nil"/>
            </w:tcBorders>
            <w:shd w:val="clear" w:color="auto" w:fill="auto"/>
            <w:tcMar>
              <w:top w:w="15" w:type="dxa"/>
              <w:left w:w="15" w:type="dxa"/>
              <w:right w:w="15" w:type="dxa"/>
            </w:tcMar>
            <w:vAlign w:val="center"/>
          </w:tcPr>
          <w:p w14:paraId="1F8A54C8">
            <w:pPr>
              <w:keepNext w:val="0"/>
              <w:keepLines w:val="0"/>
              <w:widowControl/>
              <w:suppressLineNumbers w:val="0"/>
              <w:jc w:val="center"/>
              <w:textAlignment w:val="center"/>
              <w:rPr>
                <w:rFonts w:hint="eastAsia" w:ascii="黑体" w:hAnsi="宋体" w:eastAsia="黑体" w:cs="黑体"/>
                <w:b/>
                <w:i w:val="0"/>
                <w:color w:val="000000"/>
                <w:sz w:val="36"/>
                <w:szCs w:val="36"/>
                <w:u w:val="none"/>
              </w:rPr>
            </w:pPr>
            <w:r>
              <w:rPr>
                <w:rFonts w:hint="eastAsia" w:ascii="黑体" w:hAnsi="宋体" w:eastAsia="黑体" w:cs="黑体"/>
                <w:b/>
                <w:i w:val="0"/>
                <w:color w:val="000000"/>
                <w:kern w:val="0"/>
                <w:sz w:val="36"/>
                <w:szCs w:val="36"/>
                <w:u w:val="none"/>
                <w:lang w:val="en-US" w:eastAsia="zh-CN" w:bidi="ar"/>
              </w:rPr>
              <w:t>收入预算按单位分类汇总表</w:t>
            </w:r>
          </w:p>
        </w:tc>
      </w:tr>
      <w:tr w14:paraId="3797CF66">
        <w:tblPrEx>
          <w:tblCellMar>
            <w:top w:w="0" w:type="dxa"/>
            <w:left w:w="0" w:type="dxa"/>
            <w:bottom w:w="0" w:type="dxa"/>
            <w:right w:w="0" w:type="dxa"/>
          </w:tblCellMar>
        </w:tblPrEx>
        <w:trPr>
          <w:trHeight w:val="302" w:hRule="atLeast"/>
        </w:trPr>
        <w:tc>
          <w:tcPr>
            <w:tcW w:w="3835" w:type="dxa"/>
            <w:tcBorders>
              <w:top w:val="nil"/>
              <w:left w:val="nil"/>
              <w:bottom w:val="nil"/>
              <w:right w:val="nil"/>
            </w:tcBorders>
            <w:shd w:val="clear" w:color="auto" w:fill="auto"/>
            <w:tcMar>
              <w:top w:w="15" w:type="dxa"/>
              <w:left w:w="15" w:type="dxa"/>
              <w:right w:w="15" w:type="dxa"/>
            </w:tcMar>
            <w:vAlign w:val="center"/>
          </w:tcPr>
          <w:p w14:paraId="3CA92377">
            <w:pPr>
              <w:keepNext w:val="0"/>
              <w:keepLines w:val="0"/>
              <w:widowControl/>
              <w:suppressLineNumbers w:val="0"/>
              <w:jc w:val="lef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预算单位:059001-白塔街道</w:t>
            </w:r>
          </w:p>
        </w:tc>
        <w:tc>
          <w:tcPr>
            <w:tcW w:w="1786" w:type="dxa"/>
            <w:tcBorders>
              <w:top w:val="nil"/>
              <w:left w:val="nil"/>
              <w:bottom w:val="nil"/>
              <w:right w:val="nil"/>
            </w:tcBorders>
            <w:shd w:val="clear" w:color="auto" w:fill="auto"/>
            <w:tcMar>
              <w:top w:w="15" w:type="dxa"/>
              <w:left w:w="15" w:type="dxa"/>
              <w:right w:w="15" w:type="dxa"/>
            </w:tcMar>
            <w:vAlign w:val="center"/>
          </w:tcPr>
          <w:p w14:paraId="146115D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68" w:type="dxa"/>
            <w:tcBorders>
              <w:top w:val="nil"/>
              <w:left w:val="nil"/>
              <w:bottom w:val="nil"/>
              <w:right w:val="nil"/>
            </w:tcBorders>
            <w:shd w:val="clear" w:color="auto" w:fill="auto"/>
            <w:tcMar>
              <w:top w:w="15" w:type="dxa"/>
              <w:left w:w="15" w:type="dxa"/>
              <w:right w:w="15" w:type="dxa"/>
            </w:tcMar>
            <w:vAlign w:val="center"/>
          </w:tcPr>
          <w:p w14:paraId="1E66B19B">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1551" w:type="dxa"/>
            <w:tcBorders>
              <w:top w:val="nil"/>
              <w:left w:val="nil"/>
              <w:bottom w:val="nil"/>
              <w:right w:val="nil"/>
            </w:tcBorders>
            <w:shd w:val="clear" w:color="auto" w:fill="auto"/>
            <w:tcMar>
              <w:top w:w="15" w:type="dxa"/>
              <w:left w:w="15" w:type="dxa"/>
              <w:right w:w="15" w:type="dxa"/>
            </w:tcMar>
            <w:vAlign w:val="center"/>
          </w:tcPr>
          <w:p w14:paraId="50CFA87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509" w:type="dxa"/>
            <w:tcBorders>
              <w:top w:val="nil"/>
              <w:left w:val="nil"/>
              <w:bottom w:val="nil"/>
              <w:right w:val="nil"/>
            </w:tcBorders>
            <w:shd w:val="clear" w:color="auto" w:fill="auto"/>
            <w:tcMar>
              <w:top w:w="15" w:type="dxa"/>
              <w:left w:w="15" w:type="dxa"/>
              <w:right w:w="15" w:type="dxa"/>
            </w:tcMar>
            <w:vAlign w:val="center"/>
          </w:tcPr>
          <w:p w14:paraId="2BDE429D">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1426" w:type="dxa"/>
            <w:tcBorders>
              <w:top w:val="nil"/>
              <w:left w:val="nil"/>
              <w:bottom w:val="nil"/>
              <w:right w:val="nil"/>
            </w:tcBorders>
            <w:shd w:val="clear" w:color="auto" w:fill="auto"/>
            <w:tcMar>
              <w:top w:w="15" w:type="dxa"/>
              <w:left w:w="15" w:type="dxa"/>
              <w:right w:w="15" w:type="dxa"/>
            </w:tcMar>
            <w:vAlign w:val="center"/>
          </w:tcPr>
          <w:p w14:paraId="34D275AE">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1371" w:type="dxa"/>
            <w:tcBorders>
              <w:top w:val="nil"/>
              <w:left w:val="nil"/>
              <w:bottom w:val="nil"/>
              <w:right w:val="nil"/>
            </w:tcBorders>
            <w:shd w:val="clear" w:color="auto" w:fill="auto"/>
            <w:tcMar>
              <w:top w:w="15" w:type="dxa"/>
              <w:left w:w="15" w:type="dxa"/>
              <w:right w:w="15" w:type="dxa"/>
            </w:tcMar>
            <w:vAlign w:val="center"/>
          </w:tcPr>
          <w:p w14:paraId="20058E1C">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1357" w:type="dxa"/>
            <w:tcBorders>
              <w:top w:val="nil"/>
              <w:left w:val="nil"/>
              <w:bottom w:val="nil"/>
              <w:right w:val="nil"/>
            </w:tcBorders>
            <w:shd w:val="clear" w:color="auto" w:fill="auto"/>
            <w:tcMar>
              <w:top w:w="15" w:type="dxa"/>
              <w:left w:w="15" w:type="dxa"/>
              <w:right w:w="15" w:type="dxa"/>
            </w:tcMar>
            <w:vAlign w:val="center"/>
          </w:tcPr>
          <w:p w14:paraId="38F0C723">
            <w:pPr>
              <w:keepNext w:val="0"/>
              <w:keepLines w:val="0"/>
              <w:widowControl/>
              <w:suppressLineNumbers w:val="0"/>
              <w:jc w:val="righ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单位：万元</w:t>
            </w:r>
          </w:p>
        </w:tc>
      </w:tr>
      <w:tr w14:paraId="246CA582">
        <w:tblPrEx>
          <w:tblCellMar>
            <w:top w:w="0" w:type="dxa"/>
            <w:left w:w="0" w:type="dxa"/>
            <w:bottom w:w="0" w:type="dxa"/>
            <w:right w:w="0" w:type="dxa"/>
          </w:tblCellMar>
        </w:tblPrEx>
        <w:trPr>
          <w:trHeight w:val="662" w:hRule="atLeast"/>
        </w:trPr>
        <w:tc>
          <w:tcPr>
            <w:tcW w:w="38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2D20A">
            <w:pPr>
              <w:keepNext w:val="0"/>
              <w:keepLines w:val="0"/>
              <w:widowControl/>
              <w:suppressLineNumbers w:val="0"/>
              <w:jc w:val="center"/>
              <w:textAlignment w:val="center"/>
              <w:rPr>
                <w:rFonts w:hint="eastAsia"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lang w:val="en-US" w:eastAsia="zh-CN" w:bidi="ar"/>
              </w:rPr>
              <w:t>单位名称</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CB7D9">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合计</w:t>
            </w:r>
          </w:p>
        </w:tc>
        <w:tc>
          <w:tcPr>
            <w:tcW w:w="1468"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9F4ED1F">
            <w:pPr>
              <w:keepNext w:val="0"/>
              <w:keepLines w:val="0"/>
              <w:widowControl/>
              <w:suppressLineNumbers w:val="0"/>
              <w:jc w:val="center"/>
              <w:textAlignment w:val="center"/>
              <w:rPr>
                <w:rFonts w:hint="eastAsia" w:ascii="黑体" w:hAnsi="宋体" w:eastAsia="黑体" w:cs="黑体"/>
                <w:b/>
                <w:i w:val="0"/>
                <w:color w:val="000000"/>
                <w:kern w:val="0"/>
                <w:sz w:val="18"/>
                <w:szCs w:val="18"/>
                <w:u w:val="none"/>
                <w:lang w:val="en-US" w:eastAsia="zh-CN" w:bidi="ar"/>
              </w:rPr>
            </w:pPr>
            <w:r>
              <w:rPr>
                <w:rFonts w:hint="eastAsia" w:ascii="黑体" w:hAnsi="宋体" w:eastAsia="黑体" w:cs="黑体"/>
                <w:b/>
                <w:i w:val="0"/>
                <w:color w:val="000000"/>
                <w:kern w:val="0"/>
                <w:sz w:val="18"/>
                <w:szCs w:val="18"/>
                <w:u w:val="none"/>
                <w:lang w:val="en-US" w:eastAsia="zh-CN" w:bidi="ar"/>
              </w:rPr>
              <w:t>财政部门安排的预算拨款</w:t>
            </w:r>
          </w:p>
          <w:p w14:paraId="0164448F">
            <w:pPr>
              <w:keepNext w:val="0"/>
              <w:keepLines w:val="0"/>
              <w:widowControl/>
              <w:suppressLineNumbers w:val="0"/>
              <w:jc w:val="both"/>
              <w:textAlignment w:val="center"/>
              <w:rPr>
                <w:rFonts w:hint="eastAsia" w:ascii="黑体" w:hAnsi="宋体" w:eastAsia="黑体" w:cs="黑体"/>
                <w:b/>
                <w:i w:val="0"/>
                <w:color w:val="000000"/>
                <w:sz w:val="18"/>
                <w:szCs w:val="18"/>
                <w:u w:val="none"/>
              </w:rPr>
            </w:pPr>
          </w:p>
        </w:tc>
        <w:tc>
          <w:tcPr>
            <w:tcW w:w="15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C5513">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纳入专户管理的预算外资金安排的拨款</w:t>
            </w:r>
          </w:p>
        </w:tc>
        <w:tc>
          <w:tcPr>
            <w:tcW w:w="566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3076F">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其他资金</w:t>
            </w:r>
          </w:p>
        </w:tc>
      </w:tr>
      <w:tr w14:paraId="6DFFB94E">
        <w:tblPrEx>
          <w:tblCellMar>
            <w:top w:w="0" w:type="dxa"/>
            <w:left w:w="0" w:type="dxa"/>
            <w:bottom w:w="0" w:type="dxa"/>
            <w:right w:w="0" w:type="dxa"/>
          </w:tblCellMar>
        </w:tblPrEx>
        <w:trPr>
          <w:trHeight w:val="979" w:hRule="atLeast"/>
        </w:trPr>
        <w:tc>
          <w:tcPr>
            <w:tcW w:w="38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C0F80">
            <w:pPr>
              <w:jc w:val="center"/>
              <w:rPr>
                <w:rFonts w:hint="eastAsia" w:ascii="黑体" w:hAnsi="宋体" w:eastAsia="黑体" w:cs="黑体"/>
                <w:b/>
                <w:i w:val="0"/>
                <w:color w:val="000000"/>
                <w:sz w:val="20"/>
                <w:szCs w:val="20"/>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E2335">
            <w:pPr>
              <w:jc w:val="center"/>
              <w:rPr>
                <w:rFonts w:hint="eastAsia" w:ascii="黑体" w:hAnsi="宋体" w:eastAsia="黑体" w:cs="黑体"/>
                <w:b/>
                <w:i w:val="0"/>
                <w:color w:val="000000"/>
                <w:sz w:val="18"/>
                <w:szCs w:val="18"/>
                <w:u w:val="none"/>
              </w:rPr>
            </w:pPr>
          </w:p>
        </w:tc>
        <w:tc>
          <w:tcPr>
            <w:tcW w:w="1468"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D1B1300">
            <w:pPr>
              <w:jc w:val="center"/>
              <w:rPr>
                <w:rFonts w:hint="eastAsia" w:ascii="黑体" w:hAnsi="宋体" w:eastAsia="黑体" w:cs="黑体"/>
                <w:b/>
                <w:i w:val="0"/>
                <w:color w:val="000000"/>
                <w:sz w:val="18"/>
                <w:szCs w:val="18"/>
                <w:u w:val="none"/>
              </w:rPr>
            </w:pPr>
          </w:p>
        </w:tc>
        <w:tc>
          <w:tcPr>
            <w:tcW w:w="15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ECB39">
            <w:pPr>
              <w:jc w:val="center"/>
              <w:rPr>
                <w:rFonts w:hint="eastAsia" w:ascii="黑体" w:hAnsi="宋体" w:eastAsia="黑体" w:cs="黑体"/>
                <w:b/>
                <w:i w:val="0"/>
                <w:color w:val="000000"/>
                <w:sz w:val="18"/>
                <w:szCs w:val="18"/>
                <w:u w:val="none"/>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B7974">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合计</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06A89">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上级补助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209B1">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财政结转</w:t>
            </w:r>
            <w:r>
              <w:rPr>
                <w:rFonts w:hint="eastAsia" w:ascii="黑体" w:hAnsi="宋体" w:eastAsia="黑体" w:cs="黑体"/>
                <w:b/>
                <w:i w:val="0"/>
                <w:color w:val="000000"/>
                <w:kern w:val="0"/>
                <w:sz w:val="18"/>
                <w:szCs w:val="18"/>
                <w:u w:val="none"/>
                <w:lang w:val="en-US" w:eastAsia="zh-CN" w:bidi="ar"/>
              </w:rPr>
              <w:br w:type="textWrapping"/>
            </w:r>
            <w:r>
              <w:rPr>
                <w:rFonts w:hint="eastAsia" w:ascii="黑体" w:hAnsi="宋体" w:eastAsia="黑体" w:cs="黑体"/>
                <w:b/>
                <w:i w:val="0"/>
                <w:color w:val="000000"/>
                <w:kern w:val="0"/>
                <w:sz w:val="18"/>
                <w:szCs w:val="18"/>
                <w:u w:val="none"/>
                <w:lang w:val="en-US" w:eastAsia="zh-CN" w:bidi="ar"/>
              </w:rPr>
              <w:t>资金</w:t>
            </w: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56A5D">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单位其他</w:t>
            </w:r>
            <w:r>
              <w:rPr>
                <w:rFonts w:hint="eastAsia" w:ascii="黑体" w:hAnsi="宋体" w:eastAsia="黑体" w:cs="黑体"/>
                <w:b/>
                <w:i w:val="0"/>
                <w:color w:val="000000"/>
                <w:kern w:val="0"/>
                <w:sz w:val="18"/>
                <w:szCs w:val="18"/>
                <w:u w:val="none"/>
                <w:lang w:val="en-US" w:eastAsia="zh-CN" w:bidi="ar"/>
              </w:rPr>
              <w:br w:type="textWrapping"/>
            </w:r>
            <w:r>
              <w:rPr>
                <w:rFonts w:hint="eastAsia" w:ascii="黑体" w:hAnsi="宋体" w:eastAsia="黑体" w:cs="黑体"/>
                <w:b/>
                <w:i w:val="0"/>
                <w:color w:val="000000"/>
                <w:kern w:val="0"/>
                <w:sz w:val="18"/>
                <w:szCs w:val="18"/>
                <w:u w:val="none"/>
                <w:lang w:val="en-US" w:eastAsia="zh-CN" w:bidi="ar"/>
              </w:rPr>
              <w:t>收入</w:t>
            </w:r>
          </w:p>
        </w:tc>
      </w:tr>
      <w:tr w14:paraId="4220904D">
        <w:tblPrEx>
          <w:tblCellMar>
            <w:top w:w="0" w:type="dxa"/>
            <w:left w:w="0" w:type="dxa"/>
            <w:bottom w:w="0" w:type="dxa"/>
            <w:right w:w="0" w:type="dxa"/>
          </w:tblCellMar>
        </w:tblPrEx>
        <w:trPr>
          <w:trHeight w:val="389" w:hRule="atLeast"/>
        </w:trPr>
        <w:tc>
          <w:tcPr>
            <w:tcW w:w="3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4BF7B">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合计</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0FE2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1,932.38</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25DC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1,932.38</w:t>
            </w: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9AE0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EF96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47E2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C5CC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0D010">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008B45C">
        <w:tblPrEx>
          <w:tblCellMar>
            <w:top w:w="0" w:type="dxa"/>
            <w:left w:w="0" w:type="dxa"/>
            <w:bottom w:w="0" w:type="dxa"/>
            <w:right w:w="0" w:type="dxa"/>
          </w:tblCellMar>
        </w:tblPrEx>
        <w:trPr>
          <w:trHeight w:val="389" w:hRule="atLeast"/>
        </w:trPr>
        <w:tc>
          <w:tcPr>
            <w:tcW w:w="3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54FF3">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白塔街道</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8263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1,932.38</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E239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1,932.38</w:t>
            </w: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9EF7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27C9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4376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CD11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58FC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bl>
    <w:p w14:paraId="71D72505">
      <w:pPr>
        <w:jc w:val="center"/>
        <w:rPr>
          <w:rFonts w:hint="eastAsia" w:ascii="宋体" w:hAnsi="宋体"/>
          <w:b/>
          <w:sz w:val="36"/>
          <w:szCs w:val="36"/>
        </w:rPr>
      </w:pPr>
    </w:p>
    <w:p w14:paraId="46F504B4">
      <w:pPr>
        <w:jc w:val="center"/>
        <w:rPr>
          <w:rFonts w:hint="eastAsia" w:ascii="宋体" w:hAnsi="宋体"/>
          <w:b/>
          <w:sz w:val="36"/>
          <w:szCs w:val="36"/>
        </w:rPr>
      </w:pPr>
    </w:p>
    <w:p w14:paraId="04DE4E74">
      <w:pPr>
        <w:jc w:val="center"/>
        <w:rPr>
          <w:rFonts w:hint="eastAsia" w:ascii="宋体" w:hAnsi="宋体"/>
          <w:b/>
          <w:sz w:val="36"/>
          <w:szCs w:val="36"/>
        </w:rPr>
      </w:pPr>
    </w:p>
    <w:p w14:paraId="7BE0EC09">
      <w:pPr>
        <w:jc w:val="center"/>
        <w:rPr>
          <w:rFonts w:hint="eastAsia" w:ascii="宋体" w:hAnsi="宋体"/>
          <w:b/>
          <w:sz w:val="36"/>
          <w:szCs w:val="36"/>
        </w:rPr>
      </w:pPr>
    </w:p>
    <w:p w14:paraId="2DE53879">
      <w:pPr>
        <w:jc w:val="center"/>
        <w:rPr>
          <w:rFonts w:hint="eastAsia" w:ascii="宋体" w:hAnsi="宋体"/>
          <w:b/>
          <w:sz w:val="36"/>
          <w:szCs w:val="36"/>
        </w:rPr>
      </w:pPr>
    </w:p>
    <w:p w14:paraId="202DA688">
      <w:pPr>
        <w:jc w:val="center"/>
        <w:rPr>
          <w:rFonts w:hint="eastAsia" w:ascii="宋体" w:hAnsi="宋体"/>
          <w:b/>
          <w:sz w:val="36"/>
          <w:szCs w:val="36"/>
        </w:rPr>
      </w:pPr>
    </w:p>
    <w:tbl>
      <w:tblPr>
        <w:tblStyle w:val="4"/>
        <w:tblW w:w="13575" w:type="dxa"/>
        <w:tblInd w:w="0" w:type="dxa"/>
        <w:shd w:val="clear" w:color="auto" w:fill="auto"/>
        <w:tblLayout w:type="fixed"/>
        <w:tblCellMar>
          <w:top w:w="0" w:type="dxa"/>
          <w:left w:w="0" w:type="dxa"/>
          <w:bottom w:w="0" w:type="dxa"/>
          <w:right w:w="0" w:type="dxa"/>
        </w:tblCellMar>
      </w:tblPr>
      <w:tblGrid>
        <w:gridCol w:w="1140"/>
        <w:gridCol w:w="870"/>
        <w:gridCol w:w="690"/>
        <w:gridCol w:w="855"/>
        <w:gridCol w:w="885"/>
        <w:gridCol w:w="870"/>
        <w:gridCol w:w="765"/>
        <w:gridCol w:w="675"/>
        <w:gridCol w:w="855"/>
        <w:gridCol w:w="705"/>
        <w:gridCol w:w="705"/>
        <w:gridCol w:w="915"/>
        <w:gridCol w:w="765"/>
        <w:gridCol w:w="825"/>
        <w:gridCol w:w="645"/>
        <w:gridCol w:w="810"/>
        <w:gridCol w:w="600"/>
      </w:tblGrid>
      <w:tr w14:paraId="170A0DEF">
        <w:tblPrEx>
          <w:shd w:val="clear" w:color="auto" w:fill="auto"/>
          <w:tblCellMar>
            <w:top w:w="0" w:type="dxa"/>
            <w:left w:w="0" w:type="dxa"/>
            <w:bottom w:w="0" w:type="dxa"/>
            <w:right w:w="0" w:type="dxa"/>
          </w:tblCellMar>
        </w:tblPrEx>
        <w:trPr>
          <w:trHeight w:val="840" w:hRule="atLeast"/>
        </w:trPr>
        <w:tc>
          <w:tcPr>
            <w:tcW w:w="1140" w:type="dxa"/>
            <w:tcBorders>
              <w:top w:val="nil"/>
              <w:left w:val="nil"/>
              <w:bottom w:val="nil"/>
              <w:right w:val="nil"/>
            </w:tcBorders>
            <w:shd w:val="clear" w:color="auto" w:fill="auto"/>
            <w:tcMar>
              <w:top w:w="15" w:type="dxa"/>
              <w:left w:w="15" w:type="dxa"/>
              <w:right w:w="15" w:type="dxa"/>
            </w:tcMar>
            <w:vAlign w:val="center"/>
          </w:tcPr>
          <w:p w14:paraId="6BE31C5B">
            <w:pPr>
              <w:keepNext w:val="0"/>
              <w:keepLines w:val="0"/>
              <w:widowControl/>
              <w:suppressLineNumbers w:val="0"/>
              <w:jc w:val="left"/>
              <w:textAlignment w:val="center"/>
              <w:rPr>
                <w:rFonts w:ascii="黑体" w:hAnsi="宋体" w:eastAsia="黑体" w:cs="黑体"/>
                <w:b/>
                <w:i w:val="0"/>
                <w:color w:val="000000"/>
                <w:sz w:val="24"/>
                <w:szCs w:val="24"/>
                <w:u w:val="none"/>
              </w:rPr>
            </w:pPr>
            <w:r>
              <w:rPr>
                <w:rFonts w:hint="eastAsia" w:ascii="黑体" w:hAnsi="宋体" w:eastAsia="黑体" w:cs="黑体"/>
                <w:b/>
                <w:i w:val="0"/>
                <w:color w:val="000000"/>
                <w:kern w:val="0"/>
                <w:sz w:val="24"/>
                <w:szCs w:val="24"/>
                <w:u w:val="none"/>
                <w:lang w:val="en-US" w:eastAsia="zh-CN" w:bidi="ar"/>
              </w:rPr>
              <w:t xml:space="preserve"> </w:t>
            </w:r>
          </w:p>
        </w:tc>
        <w:tc>
          <w:tcPr>
            <w:tcW w:w="870" w:type="dxa"/>
            <w:tcBorders>
              <w:top w:val="nil"/>
              <w:left w:val="nil"/>
              <w:bottom w:val="nil"/>
              <w:right w:val="nil"/>
            </w:tcBorders>
            <w:shd w:val="clear" w:color="auto" w:fill="auto"/>
            <w:tcMar>
              <w:top w:w="15" w:type="dxa"/>
              <w:left w:w="15" w:type="dxa"/>
              <w:right w:w="15" w:type="dxa"/>
            </w:tcMar>
            <w:vAlign w:val="center"/>
          </w:tcPr>
          <w:p w14:paraId="5527F09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690" w:type="dxa"/>
            <w:tcBorders>
              <w:top w:val="nil"/>
              <w:left w:val="nil"/>
              <w:bottom w:val="nil"/>
              <w:right w:val="nil"/>
            </w:tcBorders>
            <w:shd w:val="clear" w:color="auto" w:fill="auto"/>
            <w:tcMar>
              <w:top w:w="15" w:type="dxa"/>
              <w:left w:w="15" w:type="dxa"/>
              <w:right w:w="15" w:type="dxa"/>
            </w:tcMar>
            <w:vAlign w:val="center"/>
          </w:tcPr>
          <w:p w14:paraId="5E10DB0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855" w:type="dxa"/>
            <w:tcBorders>
              <w:top w:val="nil"/>
              <w:left w:val="nil"/>
              <w:bottom w:val="nil"/>
              <w:right w:val="nil"/>
            </w:tcBorders>
            <w:shd w:val="clear" w:color="auto" w:fill="auto"/>
            <w:tcMar>
              <w:top w:w="15" w:type="dxa"/>
              <w:left w:w="15" w:type="dxa"/>
              <w:right w:w="15" w:type="dxa"/>
            </w:tcMar>
            <w:vAlign w:val="center"/>
          </w:tcPr>
          <w:p w14:paraId="1999C2B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885" w:type="dxa"/>
            <w:tcBorders>
              <w:top w:val="nil"/>
              <w:left w:val="nil"/>
              <w:bottom w:val="nil"/>
              <w:right w:val="nil"/>
            </w:tcBorders>
            <w:shd w:val="clear" w:color="auto" w:fill="auto"/>
            <w:tcMar>
              <w:top w:w="15" w:type="dxa"/>
              <w:left w:w="15" w:type="dxa"/>
              <w:right w:w="15" w:type="dxa"/>
            </w:tcMar>
            <w:vAlign w:val="center"/>
          </w:tcPr>
          <w:p w14:paraId="0AA1E43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870" w:type="dxa"/>
            <w:tcBorders>
              <w:top w:val="nil"/>
              <w:left w:val="nil"/>
              <w:bottom w:val="nil"/>
              <w:right w:val="nil"/>
            </w:tcBorders>
            <w:shd w:val="clear" w:color="auto" w:fill="auto"/>
            <w:tcMar>
              <w:top w:w="15" w:type="dxa"/>
              <w:left w:w="15" w:type="dxa"/>
              <w:right w:w="15" w:type="dxa"/>
            </w:tcMar>
            <w:vAlign w:val="center"/>
          </w:tcPr>
          <w:p w14:paraId="2C5A5C5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765" w:type="dxa"/>
            <w:tcBorders>
              <w:top w:val="nil"/>
              <w:left w:val="nil"/>
              <w:bottom w:val="nil"/>
              <w:right w:val="nil"/>
            </w:tcBorders>
            <w:shd w:val="clear" w:color="auto" w:fill="auto"/>
            <w:tcMar>
              <w:top w:w="15" w:type="dxa"/>
              <w:left w:w="15" w:type="dxa"/>
              <w:right w:w="15" w:type="dxa"/>
            </w:tcMar>
            <w:vAlign w:val="center"/>
          </w:tcPr>
          <w:p w14:paraId="54CAC66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675" w:type="dxa"/>
            <w:tcBorders>
              <w:top w:val="nil"/>
              <w:left w:val="nil"/>
              <w:bottom w:val="nil"/>
              <w:right w:val="nil"/>
            </w:tcBorders>
            <w:shd w:val="clear" w:color="auto" w:fill="auto"/>
            <w:tcMar>
              <w:top w:w="15" w:type="dxa"/>
              <w:left w:w="15" w:type="dxa"/>
              <w:right w:w="15" w:type="dxa"/>
            </w:tcMar>
            <w:vAlign w:val="center"/>
          </w:tcPr>
          <w:p w14:paraId="20F830B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855" w:type="dxa"/>
            <w:tcBorders>
              <w:top w:val="nil"/>
              <w:left w:val="nil"/>
              <w:bottom w:val="nil"/>
              <w:right w:val="nil"/>
            </w:tcBorders>
            <w:shd w:val="clear" w:color="auto" w:fill="auto"/>
            <w:tcMar>
              <w:top w:w="15" w:type="dxa"/>
              <w:left w:w="15" w:type="dxa"/>
              <w:right w:w="15" w:type="dxa"/>
            </w:tcMar>
            <w:vAlign w:val="center"/>
          </w:tcPr>
          <w:p w14:paraId="5559D82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705" w:type="dxa"/>
            <w:tcBorders>
              <w:top w:val="nil"/>
              <w:left w:val="nil"/>
              <w:bottom w:val="nil"/>
              <w:right w:val="nil"/>
            </w:tcBorders>
            <w:shd w:val="clear" w:color="auto" w:fill="auto"/>
            <w:tcMar>
              <w:top w:w="15" w:type="dxa"/>
              <w:left w:w="15" w:type="dxa"/>
              <w:right w:w="15" w:type="dxa"/>
            </w:tcMar>
            <w:vAlign w:val="center"/>
          </w:tcPr>
          <w:p w14:paraId="1D7453F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705" w:type="dxa"/>
            <w:tcBorders>
              <w:top w:val="nil"/>
              <w:left w:val="nil"/>
              <w:bottom w:val="nil"/>
              <w:right w:val="nil"/>
            </w:tcBorders>
            <w:shd w:val="clear" w:color="auto" w:fill="auto"/>
            <w:tcMar>
              <w:top w:w="15" w:type="dxa"/>
              <w:left w:w="15" w:type="dxa"/>
              <w:right w:w="15" w:type="dxa"/>
            </w:tcMar>
            <w:vAlign w:val="center"/>
          </w:tcPr>
          <w:p w14:paraId="7A3EAF0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915" w:type="dxa"/>
            <w:tcBorders>
              <w:top w:val="nil"/>
              <w:left w:val="nil"/>
              <w:bottom w:val="nil"/>
              <w:right w:val="nil"/>
            </w:tcBorders>
            <w:shd w:val="clear" w:color="auto" w:fill="auto"/>
            <w:tcMar>
              <w:top w:w="15" w:type="dxa"/>
              <w:left w:w="15" w:type="dxa"/>
              <w:right w:w="15" w:type="dxa"/>
            </w:tcMar>
            <w:vAlign w:val="center"/>
          </w:tcPr>
          <w:p w14:paraId="20B34BE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765" w:type="dxa"/>
            <w:tcBorders>
              <w:top w:val="nil"/>
              <w:left w:val="nil"/>
              <w:bottom w:val="nil"/>
              <w:right w:val="nil"/>
            </w:tcBorders>
            <w:shd w:val="clear" w:color="auto" w:fill="auto"/>
            <w:tcMar>
              <w:top w:w="15" w:type="dxa"/>
              <w:left w:w="15" w:type="dxa"/>
              <w:right w:w="15" w:type="dxa"/>
            </w:tcMar>
            <w:vAlign w:val="center"/>
          </w:tcPr>
          <w:p w14:paraId="4448F63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825" w:type="dxa"/>
            <w:tcBorders>
              <w:top w:val="nil"/>
              <w:left w:val="nil"/>
              <w:bottom w:val="nil"/>
              <w:right w:val="nil"/>
            </w:tcBorders>
            <w:shd w:val="clear" w:color="auto" w:fill="auto"/>
            <w:tcMar>
              <w:top w:w="15" w:type="dxa"/>
              <w:left w:w="15" w:type="dxa"/>
              <w:right w:w="15" w:type="dxa"/>
            </w:tcMar>
            <w:vAlign w:val="center"/>
          </w:tcPr>
          <w:p w14:paraId="5F5864D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645" w:type="dxa"/>
            <w:tcBorders>
              <w:top w:val="nil"/>
              <w:left w:val="nil"/>
              <w:bottom w:val="nil"/>
              <w:right w:val="nil"/>
            </w:tcBorders>
            <w:shd w:val="clear" w:color="auto" w:fill="auto"/>
            <w:tcMar>
              <w:top w:w="15" w:type="dxa"/>
              <w:left w:w="15" w:type="dxa"/>
              <w:right w:w="15" w:type="dxa"/>
            </w:tcMar>
            <w:vAlign w:val="center"/>
          </w:tcPr>
          <w:p w14:paraId="72CEF4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1410" w:type="dxa"/>
            <w:gridSpan w:val="2"/>
            <w:tcBorders>
              <w:top w:val="nil"/>
              <w:left w:val="nil"/>
              <w:bottom w:val="nil"/>
              <w:right w:val="nil"/>
            </w:tcBorders>
            <w:shd w:val="clear" w:color="auto" w:fill="auto"/>
            <w:tcMar>
              <w:top w:w="15" w:type="dxa"/>
              <w:left w:w="15" w:type="dxa"/>
              <w:right w:w="15" w:type="dxa"/>
            </w:tcMar>
            <w:vAlign w:val="center"/>
          </w:tcPr>
          <w:p w14:paraId="325EB76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部门公开表12</w:t>
            </w:r>
          </w:p>
        </w:tc>
      </w:tr>
      <w:tr w14:paraId="275D1E25">
        <w:tblPrEx>
          <w:tblCellMar>
            <w:top w:w="0" w:type="dxa"/>
            <w:left w:w="0" w:type="dxa"/>
            <w:bottom w:w="0" w:type="dxa"/>
            <w:right w:w="0" w:type="dxa"/>
          </w:tblCellMar>
        </w:tblPrEx>
        <w:trPr>
          <w:trHeight w:val="840" w:hRule="atLeast"/>
        </w:trPr>
        <w:tc>
          <w:tcPr>
            <w:tcW w:w="13575" w:type="dxa"/>
            <w:gridSpan w:val="17"/>
            <w:tcBorders>
              <w:top w:val="nil"/>
              <w:left w:val="nil"/>
              <w:bottom w:val="nil"/>
              <w:right w:val="nil"/>
            </w:tcBorders>
            <w:shd w:val="clear" w:color="auto" w:fill="auto"/>
            <w:tcMar>
              <w:top w:w="15" w:type="dxa"/>
              <w:left w:w="15" w:type="dxa"/>
              <w:right w:w="15" w:type="dxa"/>
            </w:tcMar>
            <w:vAlign w:val="center"/>
          </w:tcPr>
          <w:p w14:paraId="0FA1699D">
            <w:pPr>
              <w:keepNext w:val="0"/>
              <w:keepLines w:val="0"/>
              <w:widowControl/>
              <w:suppressLineNumbers w:val="0"/>
              <w:jc w:val="center"/>
              <w:textAlignment w:val="center"/>
              <w:rPr>
                <w:rFonts w:hint="eastAsia" w:ascii="黑体" w:hAnsi="宋体" w:eastAsia="黑体" w:cs="黑体"/>
                <w:b/>
                <w:i w:val="0"/>
                <w:color w:val="000000"/>
                <w:sz w:val="36"/>
                <w:szCs w:val="36"/>
                <w:u w:val="none"/>
              </w:rPr>
            </w:pPr>
            <w:r>
              <w:rPr>
                <w:rFonts w:hint="eastAsia" w:ascii="黑体" w:hAnsi="宋体" w:eastAsia="黑体" w:cs="黑体"/>
                <w:b/>
                <w:i w:val="0"/>
                <w:color w:val="000000"/>
                <w:kern w:val="0"/>
                <w:sz w:val="36"/>
                <w:szCs w:val="36"/>
                <w:u w:val="none"/>
                <w:lang w:val="en-US" w:eastAsia="zh-CN" w:bidi="ar"/>
              </w:rPr>
              <w:t>支出预算按单位分类汇总表</w:t>
            </w:r>
          </w:p>
        </w:tc>
      </w:tr>
      <w:tr w14:paraId="0C91FA52">
        <w:tblPrEx>
          <w:tblCellMar>
            <w:top w:w="0" w:type="dxa"/>
            <w:left w:w="0" w:type="dxa"/>
            <w:bottom w:w="0" w:type="dxa"/>
            <w:right w:w="0" w:type="dxa"/>
          </w:tblCellMar>
        </w:tblPrEx>
        <w:trPr>
          <w:trHeight w:val="840" w:hRule="atLeast"/>
        </w:trPr>
        <w:tc>
          <w:tcPr>
            <w:tcW w:w="1140" w:type="dxa"/>
            <w:tcBorders>
              <w:top w:val="nil"/>
              <w:left w:val="nil"/>
              <w:bottom w:val="nil"/>
              <w:right w:val="nil"/>
            </w:tcBorders>
            <w:shd w:val="clear" w:color="auto" w:fill="auto"/>
            <w:tcMar>
              <w:top w:w="15" w:type="dxa"/>
              <w:left w:w="15" w:type="dxa"/>
              <w:right w:w="15" w:type="dxa"/>
            </w:tcMar>
            <w:vAlign w:val="center"/>
          </w:tcPr>
          <w:p w14:paraId="18EFEB89">
            <w:pPr>
              <w:keepNext w:val="0"/>
              <w:keepLines w:val="0"/>
              <w:widowControl/>
              <w:suppressLineNumbers w:val="0"/>
              <w:jc w:val="left"/>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预算单位:059001-白塔街道</w:t>
            </w:r>
          </w:p>
        </w:tc>
        <w:tc>
          <w:tcPr>
            <w:tcW w:w="870" w:type="dxa"/>
            <w:tcBorders>
              <w:top w:val="nil"/>
              <w:left w:val="nil"/>
              <w:bottom w:val="nil"/>
              <w:right w:val="nil"/>
            </w:tcBorders>
            <w:shd w:val="clear" w:color="auto" w:fill="auto"/>
            <w:tcMar>
              <w:top w:w="15" w:type="dxa"/>
              <w:left w:w="15" w:type="dxa"/>
              <w:right w:w="15" w:type="dxa"/>
            </w:tcMar>
            <w:vAlign w:val="center"/>
          </w:tcPr>
          <w:p w14:paraId="42B9CE0A">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690" w:type="dxa"/>
            <w:tcBorders>
              <w:top w:val="nil"/>
              <w:left w:val="nil"/>
              <w:bottom w:val="nil"/>
              <w:right w:val="nil"/>
            </w:tcBorders>
            <w:shd w:val="clear" w:color="auto" w:fill="auto"/>
            <w:tcMar>
              <w:top w:w="15" w:type="dxa"/>
              <w:left w:w="15" w:type="dxa"/>
              <w:right w:w="15" w:type="dxa"/>
            </w:tcMar>
            <w:vAlign w:val="center"/>
          </w:tcPr>
          <w:p w14:paraId="3D08CF6F">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855" w:type="dxa"/>
            <w:tcBorders>
              <w:top w:val="nil"/>
              <w:left w:val="nil"/>
              <w:bottom w:val="nil"/>
              <w:right w:val="nil"/>
            </w:tcBorders>
            <w:shd w:val="clear" w:color="auto" w:fill="auto"/>
            <w:tcMar>
              <w:top w:w="15" w:type="dxa"/>
              <w:left w:w="15" w:type="dxa"/>
              <w:right w:w="15" w:type="dxa"/>
            </w:tcMar>
            <w:vAlign w:val="center"/>
          </w:tcPr>
          <w:p w14:paraId="1C9DEF4B">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885" w:type="dxa"/>
            <w:tcBorders>
              <w:top w:val="nil"/>
              <w:left w:val="nil"/>
              <w:bottom w:val="nil"/>
              <w:right w:val="nil"/>
            </w:tcBorders>
            <w:shd w:val="clear" w:color="auto" w:fill="auto"/>
            <w:tcMar>
              <w:top w:w="15" w:type="dxa"/>
              <w:left w:w="15" w:type="dxa"/>
              <w:right w:w="15" w:type="dxa"/>
            </w:tcMar>
            <w:vAlign w:val="center"/>
          </w:tcPr>
          <w:p w14:paraId="221FE2A1">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870" w:type="dxa"/>
            <w:tcBorders>
              <w:top w:val="nil"/>
              <w:left w:val="nil"/>
              <w:bottom w:val="nil"/>
              <w:right w:val="nil"/>
            </w:tcBorders>
            <w:shd w:val="clear" w:color="auto" w:fill="auto"/>
            <w:tcMar>
              <w:top w:w="15" w:type="dxa"/>
              <w:left w:w="15" w:type="dxa"/>
              <w:right w:w="15" w:type="dxa"/>
            </w:tcMar>
            <w:vAlign w:val="center"/>
          </w:tcPr>
          <w:p w14:paraId="006357B6">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765" w:type="dxa"/>
            <w:tcBorders>
              <w:top w:val="nil"/>
              <w:left w:val="nil"/>
              <w:bottom w:val="nil"/>
              <w:right w:val="nil"/>
            </w:tcBorders>
            <w:shd w:val="clear" w:color="auto" w:fill="auto"/>
            <w:tcMar>
              <w:top w:w="15" w:type="dxa"/>
              <w:left w:w="15" w:type="dxa"/>
              <w:right w:w="15" w:type="dxa"/>
            </w:tcMar>
            <w:vAlign w:val="center"/>
          </w:tcPr>
          <w:p w14:paraId="703AAB93">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675" w:type="dxa"/>
            <w:tcBorders>
              <w:top w:val="nil"/>
              <w:left w:val="nil"/>
              <w:bottom w:val="nil"/>
              <w:right w:val="nil"/>
            </w:tcBorders>
            <w:shd w:val="clear" w:color="auto" w:fill="auto"/>
            <w:tcMar>
              <w:top w:w="15" w:type="dxa"/>
              <w:left w:w="15" w:type="dxa"/>
              <w:right w:w="15" w:type="dxa"/>
            </w:tcMar>
            <w:vAlign w:val="center"/>
          </w:tcPr>
          <w:p w14:paraId="079FF506">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855" w:type="dxa"/>
            <w:tcBorders>
              <w:top w:val="nil"/>
              <w:left w:val="nil"/>
              <w:bottom w:val="nil"/>
              <w:right w:val="nil"/>
            </w:tcBorders>
            <w:shd w:val="clear" w:color="auto" w:fill="auto"/>
            <w:tcMar>
              <w:top w:w="15" w:type="dxa"/>
              <w:left w:w="15" w:type="dxa"/>
              <w:right w:w="15" w:type="dxa"/>
            </w:tcMar>
            <w:vAlign w:val="center"/>
          </w:tcPr>
          <w:p w14:paraId="292DED00">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705" w:type="dxa"/>
            <w:tcBorders>
              <w:top w:val="nil"/>
              <w:left w:val="nil"/>
              <w:bottom w:val="nil"/>
              <w:right w:val="nil"/>
            </w:tcBorders>
            <w:shd w:val="clear" w:color="auto" w:fill="auto"/>
            <w:tcMar>
              <w:top w:w="15" w:type="dxa"/>
              <w:left w:w="15" w:type="dxa"/>
              <w:right w:w="15" w:type="dxa"/>
            </w:tcMar>
            <w:vAlign w:val="center"/>
          </w:tcPr>
          <w:p w14:paraId="53F027C9">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705" w:type="dxa"/>
            <w:tcBorders>
              <w:top w:val="nil"/>
              <w:left w:val="nil"/>
              <w:bottom w:val="nil"/>
              <w:right w:val="nil"/>
            </w:tcBorders>
            <w:shd w:val="clear" w:color="auto" w:fill="auto"/>
            <w:tcMar>
              <w:top w:w="15" w:type="dxa"/>
              <w:left w:w="15" w:type="dxa"/>
              <w:right w:w="15" w:type="dxa"/>
            </w:tcMar>
            <w:vAlign w:val="center"/>
          </w:tcPr>
          <w:p w14:paraId="2CD3CBF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915" w:type="dxa"/>
            <w:tcBorders>
              <w:top w:val="nil"/>
              <w:left w:val="nil"/>
              <w:bottom w:val="nil"/>
              <w:right w:val="nil"/>
            </w:tcBorders>
            <w:shd w:val="clear" w:color="auto" w:fill="auto"/>
            <w:tcMar>
              <w:top w:w="15" w:type="dxa"/>
              <w:left w:w="15" w:type="dxa"/>
              <w:right w:w="15" w:type="dxa"/>
            </w:tcMar>
            <w:vAlign w:val="center"/>
          </w:tcPr>
          <w:p w14:paraId="139A5D0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765" w:type="dxa"/>
            <w:tcBorders>
              <w:top w:val="nil"/>
              <w:left w:val="nil"/>
              <w:bottom w:val="nil"/>
              <w:right w:val="nil"/>
            </w:tcBorders>
            <w:shd w:val="clear" w:color="auto" w:fill="auto"/>
            <w:tcMar>
              <w:top w:w="15" w:type="dxa"/>
              <w:left w:w="15" w:type="dxa"/>
              <w:right w:w="15" w:type="dxa"/>
            </w:tcMar>
            <w:vAlign w:val="center"/>
          </w:tcPr>
          <w:p w14:paraId="79D71BF7">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825" w:type="dxa"/>
            <w:tcBorders>
              <w:top w:val="nil"/>
              <w:left w:val="nil"/>
              <w:bottom w:val="nil"/>
              <w:right w:val="nil"/>
            </w:tcBorders>
            <w:shd w:val="clear" w:color="auto" w:fill="auto"/>
            <w:tcMar>
              <w:top w:w="15" w:type="dxa"/>
              <w:left w:w="15" w:type="dxa"/>
              <w:right w:w="15" w:type="dxa"/>
            </w:tcMar>
            <w:vAlign w:val="center"/>
          </w:tcPr>
          <w:p w14:paraId="48F7CB9C">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645" w:type="dxa"/>
            <w:tcBorders>
              <w:top w:val="nil"/>
              <w:left w:val="nil"/>
              <w:bottom w:val="nil"/>
              <w:right w:val="nil"/>
            </w:tcBorders>
            <w:shd w:val="clear" w:color="auto" w:fill="auto"/>
            <w:tcMar>
              <w:top w:w="15" w:type="dxa"/>
              <w:left w:w="15" w:type="dxa"/>
              <w:right w:w="15" w:type="dxa"/>
            </w:tcMar>
            <w:vAlign w:val="center"/>
          </w:tcPr>
          <w:p w14:paraId="0264BC43">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 xml:space="preserve"> </w:t>
            </w:r>
          </w:p>
        </w:tc>
        <w:tc>
          <w:tcPr>
            <w:tcW w:w="810" w:type="dxa"/>
            <w:tcBorders>
              <w:top w:val="nil"/>
              <w:left w:val="nil"/>
              <w:bottom w:val="nil"/>
              <w:right w:val="nil"/>
            </w:tcBorders>
            <w:shd w:val="clear" w:color="auto" w:fill="auto"/>
            <w:tcMar>
              <w:top w:w="15" w:type="dxa"/>
              <w:left w:w="15" w:type="dxa"/>
              <w:right w:w="15" w:type="dxa"/>
            </w:tcMar>
            <w:vAlign w:val="center"/>
          </w:tcPr>
          <w:p w14:paraId="55C050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c>
          <w:tcPr>
            <w:tcW w:w="600" w:type="dxa"/>
            <w:tcBorders>
              <w:top w:val="nil"/>
              <w:left w:val="nil"/>
              <w:bottom w:val="nil"/>
              <w:right w:val="nil"/>
            </w:tcBorders>
            <w:shd w:val="clear" w:color="auto" w:fill="auto"/>
            <w:tcMar>
              <w:top w:w="15" w:type="dxa"/>
              <w:left w:w="15" w:type="dxa"/>
              <w:right w:w="15" w:type="dxa"/>
            </w:tcMar>
            <w:vAlign w:val="center"/>
          </w:tcPr>
          <w:p w14:paraId="5EBBE630">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单位:万元</w:t>
            </w:r>
          </w:p>
        </w:tc>
      </w:tr>
      <w:tr w14:paraId="7CAF6FE4">
        <w:tblPrEx>
          <w:tblCellMar>
            <w:top w:w="0" w:type="dxa"/>
            <w:left w:w="0" w:type="dxa"/>
            <w:bottom w:w="0" w:type="dxa"/>
            <w:right w:w="0" w:type="dxa"/>
          </w:tblCellMar>
        </w:tblPrEx>
        <w:trPr>
          <w:trHeight w:val="84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CF639">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单位名称</w:t>
            </w:r>
          </w:p>
        </w:tc>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5878D">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合计</w:t>
            </w:r>
          </w:p>
        </w:tc>
        <w:tc>
          <w:tcPr>
            <w:tcW w:w="33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5869C">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基本支出</w:t>
            </w:r>
          </w:p>
        </w:tc>
        <w:tc>
          <w:tcPr>
            <w:tcW w:w="8265"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457BE">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项目支出</w:t>
            </w:r>
          </w:p>
        </w:tc>
      </w:tr>
      <w:tr w14:paraId="75286B9A">
        <w:tblPrEx>
          <w:tblCellMar>
            <w:top w:w="0" w:type="dxa"/>
            <w:left w:w="0" w:type="dxa"/>
            <w:bottom w:w="0" w:type="dxa"/>
            <w:right w:w="0" w:type="dxa"/>
          </w:tblCellMar>
        </w:tblPrEx>
        <w:trPr>
          <w:trHeight w:val="116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E4EA1">
            <w:pPr>
              <w:jc w:val="center"/>
              <w:rPr>
                <w:rFonts w:hint="eastAsia" w:ascii="黑体" w:hAnsi="宋体" w:eastAsia="黑体" w:cs="黑体"/>
                <w:b/>
                <w:i w:val="0"/>
                <w:color w:val="000000"/>
                <w:sz w:val="18"/>
                <w:szCs w:val="18"/>
                <w:u w:val="none"/>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69D2F">
            <w:pPr>
              <w:jc w:val="center"/>
              <w:rPr>
                <w:rFonts w:hint="eastAsia" w:ascii="黑体" w:hAnsi="宋体" w:eastAsia="黑体" w:cs="黑体"/>
                <w:b/>
                <w:i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BE693">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小计</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0102C">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工资福利支出</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B4F17">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商品和服务支出</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C5753">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对个人和家庭的补助</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DF7C5">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小计</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13820">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工资福利支出</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307F2">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商品和服务支出</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CA1C0">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对个人和家庭的补助</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90202">
            <w:pPr>
              <w:keepNext w:val="0"/>
              <w:keepLines w:val="0"/>
              <w:widowControl/>
              <w:suppressLineNumbers w:val="0"/>
              <w:jc w:val="center"/>
              <w:textAlignment w:val="center"/>
              <w:rPr>
                <w:rFonts w:hint="eastAsia"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lang w:val="en-US" w:eastAsia="zh-CN" w:bidi="ar"/>
              </w:rPr>
              <w:t>债务利息支出</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3C4B5">
            <w:pPr>
              <w:keepNext w:val="0"/>
              <w:keepLines w:val="0"/>
              <w:widowControl/>
              <w:suppressLineNumbers w:val="0"/>
              <w:jc w:val="center"/>
              <w:textAlignment w:val="center"/>
              <w:rPr>
                <w:rFonts w:hint="eastAsia"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lang w:val="en-US" w:eastAsia="zh-CN" w:bidi="ar"/>
              </w:rPr>
              <w:t>资本性支出</w:t>
            </w:r>
            <w:r>
              <w:rPr>
                <w:rFonts w:hint="eastAsia" w:ascii="黑体" w:hAnsi="宋体" w:eastAsia="黑体" w:cs="黑体"/>
                <w:b/>
                <w:i w:val="0"/>
                <w:color w:val="000000"/>
                <w:kern w:val="0"/>
                <w:sz w:val="20"/>
                <w:szCs w:val="20"/>
                <w:u w:val="none"/>
                <w:lang w:val="en-US" w:eastAsia="zh-CN" w:bidi="ar"/>
              </w:rPr>
              <w:br w:type="textWrapping"/>
            </w:r>
            <w:r>
              <w:rPr>
                <w:rFonts w:hint="eastAsia" w:ascii="黑体" w:hAnsi="宋体" w:eastAsia="黑体" w:cs="黑体"/>
                <w:b/>
                <w:i w:val="0"/>
                <w:color w:val="000000"/>
                <w:kern w:val="0"/>
                <w:sz w:val="20"/>
                <w:szCs w:val="20"/>
                <w:u w:val="none"/>
                <w:lang w:val="en-US" w:eastAsia="zh-CN" w:bidi="ar"/>
              </w:rPr>
              <w:t>（基本建设支出）</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33CC0">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资本性支出</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39AE2">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对企业补助</w:t>
            </w:r>
            <w:r>
              <w:rPr>
                <w:rFonts w:hint="eastAsia" w:ascii="黑体" w:hAnsi="宋体" w:eastAsia="黑体" w:cs="黑体"/>
                <w:b/>
                <w:i w:val="0"/>
                <w:color w:val="000000"/>
                <w:kern w:val="0"/>
                <w:sz w:val="18"/>
                <w:szCs w:val="18"/>
                <w:u w:val="none"/>
                <w:lang w:val="en-US" w:eastAsia="zh-CN" w:bidi="ar"/>
              </w:rPr>
              <w:br w:type="textWrapping"/>
            </w:r>
            <w:r>
              <w:rPr>
                <w:rFonts w:hint="eastAsia" w:ascii="黑体" w:hAnsi="宋体" w:eastAsia="黑体" w:cs="黑体"/>
                <w:b/>
                <w:i w:val="0"/>
                <w:color w:val="000000"/>
                <w:kern w:val="0"/>
                <w:sz w:val="18"/>
                <w:szCs w:val="18"/>
                <w:u w:val="none"/>
                <w:lang w:val="en-US" w:eastAsia="zh-CN" w:bidi="ar"/>
              </w:rPr>
              <w:t>（基本建设）</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2C4CD">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对外企补助</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454E9">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对社会保障基金补助</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80721">
            <w:pPr>
              <w:keepNext w:val="0"/>
              <w:keepLines w:val="0"/>
              <w:widowControl/>
              <w:suppressLineNumbers w:val="0"/>
              <w:jc w:val="center"/>
              <w:textAlignment w:val="center"/>
              <w:rPr>
                <w:rFonts w:hint="eastAsia" w:ascii="黑体" w:hAnsi="宋体" w:eastAsia="黑体" w:cs="黑体"/>
                <w:b/>
                <w:i w:val="0"/>
                <w:color w:val="000000"/>
                <w:sz w:val="18"/>
                <w:szCs w:val="18"/>
                <w:u w:val="none"/>
              </w:rPr>
            </w:pPr>
            <w:r>
              <w:rPr>
                <w:rFonts w:hint="eastAsia" w:ascii="黑体" w:hAnsi="宋体" w:eastAsia="黑体" w:cs="黑体"/>
                <w:b/>
                <w:i w:val="0"/>
                <w:color w:val="000000"/>
                <w:kern w:val="0"/>
                <w:sz w:val="18"/>
                <w:szCs w:val="18"/>
                <w:u w:val="none"/>
                <w:lang w:val="en-US" w:eastAsia="zh-CN" w:bidi="ar"/>
              </w:rPr>
              <w:t>其他支出</w:t>
            </w:r>
          </w:p>
        </w:tc>
      </w:tr>
      <w:tr w14:paraId="173F760A">
        <w:tblPrEx>
          <w:tblCellMar>
            <w:top w:w="0" w:type="dxa"/>
            <w:left w:w="0" w:type="dxa"/>
            <w:bottom w:w="0" w:type="dxa"/>
            <w:right w:w="0" w:type="dxa"/>
          </w:tblCellMar>
        </w:tblPrEx>
        <w:trPr>
          <w:trHeight w:val="84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ADC2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合计</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C557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1,932.38</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04FC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881.15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85EF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783.64</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DEE9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88.03</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3C5F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9.48</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5648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1,051.23</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77B8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A608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1,047.23</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533B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AA59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94BA8">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6368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19082">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F74D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99B1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01E0B">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r w14:paraId="385F5989">
        <w:tblPrEx>
          <w:tblCellMar>
            <w:top w:w="0" w:type="dxa"/>
            <w:left w:w="0" w:type="dxa"/>
            <w:bottom w:w="0" w:type="dxa"/>
            <w:right w:w="0" w:type="dxa"/>
          </w:tblCellMar>
        </w:tblPrEx>
        <w:trPr>
          <w:trHeight w:val="84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1DAA4">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白塔街道</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F047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1,932.38</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8D4F7">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881.15</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32B8F">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783.64</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307C4">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88.03</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A94F3">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9.48</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9D095">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1,051.23</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3E64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7FA4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1,047.23</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8B2DC">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9CA1D">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7686E">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4A436">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CCD8A">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2DB6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02841">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E4BE9">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w:t>
            </w:r>
          </w:p>
        </w:tc>
      </w:tr>
    </w:tbl>
    <w:p w14:paraId="119DEA3C">
      <w:pPr>
        <w:jc w:val="both"/>
        <w:rPr>
          <w:rFonts w:hint="eastAsia" w:ascii="宋体" w:hAnsi="宋体"/>
          <w:b/>
          <w:sz w:val="36"/>
          <w:szCs w:val="36"/>
        </w:rPr>
      </w:pPr>
    </w:p>
    <w:p w14:paraId="6F113444">
      <w:pPr>
        <w:jc w:val="center"/>
        <w:rPr>
          <w:rFonts w:hint="eastAsia" w:ascii="宋体" w:hAnsi="宋体"/>
          <w:b/>
          <w:sz w:val="36"/>
          <w:szCs w:val="36"/>
        </w:rPr>
      </w:pPr>
      <w:r>
        <w:rPr>
          <w:rFonts w:hint="eastAsia" w:ascii="宋体" w:hAnsi="宋体"/>
          <w:b/>
          <w:sz w:val="36"/>
          <w:szCs w:val="36"/>
        </w:rPr>
        <w:t>第三部分</w:t>
      </w:r>
      <w:r>
        <w:rPr>
          <w:rFonts w:hint="eastAsia" w:ascii="宋体" w:hAnsi="宋体"/>
          <w:b/>
          <w:sz w:val="36"/>
          <w:szCs w:val="36"/>
          <w:lang w:eastAsia="zh-CN"/>
        </w:rPr>
        <w:t>白塔街道</w:t>
      </w:r>
      <w:r>
        <w:rPr>
          <w:rFonts w:hint="eastAsia" w:ascii="宋体" w:hAnsi="宋体"/>
          <w:b/>
          <w:sz w:val="36"/>
          <w:szCs w:val="36"/>
          <w:lang w:val="en-US" w:eastAsia="zh-CN"/>
        </w:rPr>
        <w:t>办事处2020年</w:t>
      </w:r>
      <w:r>
        <w:rPr>
          <w:rFonts w:hint="eastAsia" w:ascii="宋体" w:hAnsi="宋体"/>
          <w:b/>
          <w:sz w:val="36"/>
          <w:szCs w:val="36"/>
        </w:rPr>
        <w:t>部门预算情况说明</w:t>
      </w:r>
    </w:p>
    <w:p w14:paraId="04495669">
      <w:pPr>
        <w:rPr>
          <w:rFonts w:hint="eastAsia" w:ascii="宋体" w:hAnsi="宋体"/>
          <w:b/>
          <w:sz w:val="36"/>
          <w:szCs w:val="36"/>
        </w:rPr>
      </w:pPr>
    </w:p>
    <w:p w14:paraId="02693A61">
      <w:pPr>
        <w:ind w:firstLine="627" w:firstLineChars="196"/>
        <w:rPr>
          <w:rFonts w:hint="eastAsia"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eastAsia="zh-CN"/>
        </w:rPr>
        <w:t>白塔</w:t>
      </w:r>
      <w:r>
        <w:rPr>
          <w:rFonts w:hint="eastAsia" w:ascii="黑体" w:hAnsi="黑体" w:eastAsia="黑体"/>
          <w:sz w:val="32"/>
          <w:szCs w:val="32"/>
          <w:lang w:val="en-US" w:eastAsia="zh-CN"/>
        </w:rPr>
        <w:t>街道2020</w:t>
      </w:r>
      <w:r>
        <w:rPr>
          <w:rFonts w:hint="eastAsia" w:ascii="黑体" w:hAnsi="黑体" w:eastAsia="黑体"/>
          <w:sz w:val="32"/>
          <w:szCs w:val="32"/>
        </w:rPr>
        <w:t>年收支预算的总体说明</w:t>
      </w:r>
    </w:p>
    <w:p w14:paraId="070034B6">
      <w:pPr>
        <w:ind w:firstLine="660"/>
        <w:rPr>
          <w:rFonts w:hint="default" w:ascii="仿宋_GB2312" w:hAnsi="宋体" w:eastAsia="仿宋_GB2312"/>
          <w:sz w:val="32"/>
          <w:szCs w:val="32"/>
          <w:lang w:val="en-US" w:eastAsia="zh-CN"/>
        </w:rPr>
      </w:pPr>
      <w:r>
        <w:rPr>
          <w:rFonts w:hint="eastAsia" w:ascii="仿宋_GB2312" w:hAnsi="宋体" w:eastAsia="仿宋_GB2312"/>
          <w:sz w:val="32"/>
          <w:szCs w:val="32"/>
        </w:rPr>
        <w:t>按照综合预算的原则</w:t>
      </w:r>
      <w:r>
        <w:rPr>
          <w:rFonts w:hint="eastAsia" w:ascii="仿宋_GB2312" w:hAnsi="宋体" w:eastAsia="仿宋_GB2312"/>
          <w:sz w:val="32"/>
          <w:szCs w:val="32"/>
          <w:lang w:eastAsia="zh-CN"/>
        </w:rPr>
        <w:t>，白塔</w:t>
      </w:r>
      <w:r>
        <w:rPr>
          <w:rFonts w:hint="eastAsia" w:ascii="仿宋_GB2312" w:hAnsi="宋体" w:eastAsia="仿宋_GB2312"/>
          <w:sz w:val="32"/>
          <w:szCs w:val="32"/>
          <w:lang w:val="en-US" w:eastAsia="zh-CN"/>
        </w:rPr>
        <w:t>街道</w:t>
      </w:r>
      <w:r>
        <w:rPr>
          <w:rFonts w:hint="eastAsia" w:ascii="仿宋_GB2312" w:hAnsi="宋体" w:eastAsia="仿宋_GB2312"/>
          <w:sz w:val="32"/>
          <w:szCs w:val="32"/>
        </w:rPr>
        <w:t>所有收入和支出均纳入部门预算管理。收入包括：</w:t>
      </w:r>
      <w:r>
        <w:rPr>
          <w:rFonts w:hint="eastAsia" w:ascii="仿宋_GB2312" w:hAnsi="宋体" w:eastAsia="仿宋_GB2312"/>
          <w:sz w:val="32"/>
          <w:szCs w:val="32"/>
          <w:lang w:val="en-US" w:eastAsia="zh-CN"/>
        </w:rPr>
        <w:t>财政部门安排的预算拨款、纳入专户管理的预算外资金安排的拨款收入、上级补助、财政结转资金、单位其他收入；</w:t>
      </w:r>
      <w:r>
        <w:rPr>
          <w:rFonts w:hint="eastAsia" w:ascii="仿宋_GB2312" w:hAnsi="宋体" w:eastAsia="仿宋_GB2312"/>
          <w:sz w:val="32"/>
          <w:szCs w:val="32"/>
        </w:rPr>
        <w:t>支出包括：</w:t>
      </w:r>
      <w:r>
        <w:rPr>
          <w:rFonts w:hint="eastAsia" w:ascii="仿宋_GB2312" w:hAnsi="宋体" w:eastAsia="仿宋_GB2312"/>
          <w:sz w:val="32"/>
          <w:szCs w:val="32"/>
          <w:lang w:val="en-US" w:eastAsia="zh-CN"/>
        </w:rPr>
        <w:t>一般公共服务支出、国防支出、文化体育与传媒支出、社会保障和就业支出、医疗卫生与计划生育支出、城乡社区支出、农林水支出、住房保障支出</w:t>
      </w:r>
      <w:r>
        <w:rPr>
          <w:rFonts w:hint="eastAsia" w:ascii="仿宋_GB2312" w:hAnsi="宋体" w:eastAsia="仿宋_GB2312"/>
          <w:sz w:val="32"/>
          <w:szCs w:val="32"/>
        </w:rPr>
        <w:t>等。</w:t>
      </w:r>
      <w:r>
        <w:rPr>
          <w:rFonts w:hint="eastAsia" w:ascii="仿宋_GB2312" w:hAnsi="宋体" w:eastAsia="仿宋_GB2312"/>
          <w:sz w:val="32"/>
          <w:szCs w:val="32"/>
          <w:lang w:eastAsia="zh-CN"/>
        </w:rPr>
        <w:t>白塔</w:t>
      </w:r>
      <w:r>
        <w:rPr>
          <w:rFonts w:hint="eastAsia" w:ascii="仿宋_GB2312" w:hAnsi="宋体" w:eastAsia="仿宋_GB2312"/>
          <w:sz w:val="32"/>
          <w:szCs w:val="32"/>
          <w:lang w:val="en-US" w:eastAsia="zh-CN"/>
        </w:rPr>
        <w:t>街道2020</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共1932.38</w:t>
      </w:r>
      <w:r>
        <w:rPr>
          <w:rFonts w:hint="eastAsia" w:ascii="仿宋_GB2312" w:hAnsi="宋体" w:eastAsia="仿宋_GB2312"/>
          <w:sz w:val="32"/>
          <w:szCs w:val="32"/>
        </w:rPr>
        <w:t>万元</w:t>
      </w:r>
      <w:r>
        <w:rPr>
          <w:rFonts w:hint="eastAsia" w:ascii="仿宋_GB2312" w:hAnsi="宋体" w:eastAsia="仿宋_GB2312"/>
          <w:sz w:val="32"/>
          <w:szCs w:val="32"/>
          <w:lang w:eastAsia="zh-CN"/>
        </w:rPr>
        <w:t>，比</w:t>
      </w:r>
      <w:r>
        <w:rPr>
          <w:rFonts w:hint="eastAsia" w:ascii="仿宋_GB2312" w:hAnsi="宋体" w:eastAsia="仿宋_GB2312"/>
          <w:sz w:val="32"/>
          <w:szCs w:val="32"/>
          <w:lang w:val="en-US" w:eastAsia="zh-CN"/>
        </w:rPr>
        <w:t>2019年收支总预算共1973.19万元减少40.81万元，主要因为项目支出预算的减少。</w:t>
      </w:r>
    </w:p>
    <w:p w14:paraId="4369209A">
      <w:pPr>
        <w:ind w:firstLine="660"/>
        <w:rPr>
          <w:rFonts w:hint="eastAsia"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白塔街道</w:t>
      </w:r>
      <w:r>
        <w:rPr>
          <w:rFonts w:hint="eastAsia" w:ascii="黑体" w:hAnsi="黑体" w:eastAsia="黑体"/>
          <w:sz w:val="32"/>
          <w:szCs w:val="32"/>
          <w:lang w:val="en-US" w:eastAsia="zh-CN"/>
        </w:rPr>
        <w:t>办事处</w:t>
      </w:r>
      <w:r>
        <w:rPr>
          <w:rFonts w:hint="eastAsia" w:ascii="黑体" w:hAnsi="黑体" w:eastAsia="黑体"/>
          <w:sz w:val="32"/>
          <w:szCs w:val="32"/>
          <w:lang w:eastAsia="zh-CN"/>
        </w:rPr>
        <w:t>2020</w:t>
      </w:r>
      <w:r>
        <w:rPr>
          <w:rFonts w:hint="eastAsia" w:ascii="黑体" w:hAnsi="黑体" w:eastAsia="黑体"/>
          <w:sz w:val="32"/>
          <w:szCs w:val="32"/>
        </w:rPr>
        <w:t>年“三公”经费预算情况说明</w:t>
      </w:r>
    </w:p>
    <w:p w14:paraId="57F022AF">
      <w:pPr>
        <w:widowControl/>
        <w:ind w:firstLine="645"/>
        <w:jc w:val="left"/>
        <w:rPr>
          <w:rFonts w:hint="eastAsia" w:ascii="仿宋" w:hAnsi="仿宋" w:eastAsia="仿宋" w:cs="仿宋"/>
          <w:b w:val="0"/>
          <w:bCs w:val="0"/>
          <w:color w:val="595858"/>
          <w:kern w:val="0"/>
          <w:sz w:val="32"/>
          <w:szCs w:val="32"/>
          <w:highlight w:val="none"/>
        </w:rPr>
      </w:pP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年一般公共预算“三公”经费预算数0万元，其中：因公出国（境）费0万元；公务接待费0万元；公务用车购置及运行费0万元。202</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年预算数</w:t>
      </w:r>
      <w:r>
        <w:rPr>
          <w:rFonts w:hint="eastAsia" w:ascii="仿宋_GB2312" w:hAnsi="宋体" w:eastAsia="仿宋_GB2312"/>
          <w:sz w:val="32"/>
          <w:szCs w:val="32"/>
          <w:highlight w:val="none"/>
          <w:lang w:eastAsia="zh-CN"/>
        </w:rPr>
        <w:t>与</w:t>
      </w:r>
      <w:r>
        <w:rPr>
          <w:rFonts w:hint="eastAsia" w:ascii="仿宋_GB2312" w:hAnsi="宋体" w:eastAsia="仿宋_GB2312"/>
          <w:sz w:val="32"/>
          <w:szCs w:val="32"/>
          <w:highlight w:val="none"/>
        </w:rPr>
        <w:t>20</w:t>
      </w:r>
      <w:r>
        <w:rPr>
          <w:rFonts w:hint="eastAsia" w:ascii="仿宋_GB2312" w:hAnsi="宋体" w:eastAsia="仿宋_GB2312"/>
          <w:sz w:val="32"/>
          <w:szCs w:val="32"/>
          <w:highlight w:val="none"/>
          <w:lang w:val="en-US" w:eastAsia="zh-CN"/>
        </w:rPr>
        <w:t>19</w:t>
      </w:r>
      <w:r>
        <w:rPr>
          <w:rFonts w:hint="eastAsia" w:ascii="仿宋_GB2312" w:hAnsi="宋体" w:eastAsia="仿宋_GB2312"/>
          <w:sz w:val="32"/>
          <w:szCs w:val="32"/>
          <w:highlight w:val="none"/>
        </w:rPr>
        <w:t>年预算数</w:t>
      </w:r>
      <w:r>
        <w:rPr>
          <w:rFonts w:hint="eastAsia" w:ascii="仿宋_GB2312" w:hAnsi="宋体" w:eastAsia="仿宋_GB2312"/>
          <w:sz w:val="32"/>
          <w:szCs w:val="32"/>
          <w:highlight w:val="none"/>
          <w:lang w:eastAsia="zh-CN"/>
        </w:rPr>
        <w:t>相同</w:t>
      </w:r>
      <w:r>
        <w:rPr>
          <w:rFonts w:hint="eastAsia" w:ascii="仿宋_GB2312" w:hAnsi="宋体" w:eastAsia="仿宋_GB2312"/>
          <w:sz w:val="32"/>
          <w:szCs w:val="32"/>
          <w:highlight w:val="none"/>
        </w:rPr>
        <w:t>。</w:t>
      </w:r>
    </w:p>
    <w:p w14:paraId="3B77F6D3">
      <w:pPr>
        <w:ind w:firstLine="627" w:firstLineChars="196"/>
        <w:rPr>
          <w:rFonts w:hint="eastAsia" w:ascii="黑体" w:hAnsi="黑体" w:eastAsia="黑体"/>
          <w:sz w:val="32"/>
          <w:szCs w:val="32"/>
        </w:rPr>
      </w:pPr>
      <w:r>
        <w:rPr>
          <w:rFonts w:hint="eastAsia" w:ascii="黑体" w:hAnsi="黑体" w:eastAsia="黑体"/>
          <w:sz w:val="32"/>
          <w:szCs w:val="32"/>
        </w:rPr>
        <w:t>三、其他重要事项的情况说明</w:t>
      </w:r>
    </w:p>
    <w:p w14:paraId="5B5F05A5">
      <w:pPr>
        <w:ind w:firstLine="645"/>
        <w:rPr>
          <w:rFonts w:hint="eastAsia" w:ascii="楷体_GB2312" w:hAnsi="宋体" w:eastAsia="楷体_GB2312"/>
          <w:sz w:val="32"/>
          <w:szCs w:val="32"/>
        </w:rPr>
      </w:pPr>
      <w:r>
        <w:rPr>
          <w:rFonts w:hint="eastAsia" w:ascii="楷体_GB2312" w:hAnsi="宋体" w:eastAsia="楷体_GB2312"/>
          <w:sz w:val="32"/>
          <w:szCs w:val="32"/>
        </w:rPr>
        <w:t>（一）机关运行经费安排情况。</w:t>
      </w:r>
    </w:p>
    <w:p w14:paraId="6E8D80DF">
      <w:pPr>
        <w:ind w:firstLine="645"/>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eastAsia="zh-CN"/>
        </w:rPr>
        <w:t>2020</w:t>
      </w:r>
      <w:r>
        <w:rPr>
          <w:rFonts w:hint="eastAsia" w:ascii="仿宋_GB2312" w:hAnsi="宋体" w:eastAsia="仿宋_GB2312"/>
          <w:sz w:val="32"/>
          <w:szCs w:val="32"/>
          <w:highlight w:val="none"/>
        </w:rPr>
        <w:t>年</w:t>
      </w:r>
      <w:r>
        <w:rPr>
          <w:rFonts w:hint="eastAsia" w:ascii="仿宋_GB2312" w:hAnsi="宋体" w:eastAsia="仿宋_GB2312"/>
          <w:sz w:val="32"/>
          <w:szCs w:val="32"/>
          <w:highlight w:val="none"/>
          <w:lang w:eastAsia="zh-CN"/>
        </w:rPr>
        <w:t>白塔街道办事处</w:t>
      </w:r>
      <w:r>
        <w:rPr>
          <w:rFonts w:hint="eastAsia" w:ascii="仿宋_GB2312" w:hAnsi="宋体" w:eastAsia="仿宋_GB2312"/>
          <w:sz w:val="32"/>
          <w:szCs w:val="32"/>
          <w:highlight w:val="none"/>
        </w:rPr>
        <w:t>的机关运行经费财政拨款预</w:t>
      </w:r>
      <w:r>
        <w:rPr>
          <w:rFonts w:hint="eastAsia" w:ascii="仿宋_GB2312" w:hAnsi="宋体" w:eastAsia="仿宋_GB2312"/>
          <w:sz w:val="32"/>
          <w:szCs w:val="32"/>
          <w:highlight w:val="none"/>
          <w:lang w:eastAsia="zh-CN"/>
        </w:rPr>
        <w:t>算</w:t>
      </w:r>
      <w:r>
        <w:rPr>
          <w:rFonts w:hint="eastAsia" w:ascii="仿宋_GB2312" w:hAnsi="宋体" w:eastAsia="仿宋_GB2312"/>
          <w:sz w:val="32"/>
          <w:szCs w:val="32"/>
          <w:highlight w:val="none"/>
          <w:lang w:val="en-US" w:eastAsia="zh-CN"/>
        </w:rPr>
        <w:t>88.03</w:t>
      </w:r>
      <w:r>
        <w:rPr>
          <w:rFonts w:hint="eastAsia" w:ascii="仿宋_GB2312" w:hAnsi="宋体" w:eastAsia="仿宋_GB2312"/>
          <w:sz w:val="32"/>
          <w:szCs w:val="32"/>
          <w:highlight w:val="none"/>
        </w:rPr>
        <w:t>万元，比</w:t>
      </w:r>
      <w:r>
        <w:rPr>
          <w:rFonts w:hint="eastAsia" w:ascii="仿宋_GB2312" w:hAnsi="宋体" w:eastAsia="仿宋_GB2312"/>
          <w:sz w:val="32"/>
          <w:szCs w:val="32"/>
          <w:highlight w:val="none"/>
          <w:lang w:eastAsia="zh-CN"/>
        </w:rPr>
        <w:t>2019</w:t>
      </w:r>
      <w:r>
        <w:rPr>
          <w:rFonts w:hint="eastAsia" w:ascii="仿宋_GB2312" w:hAnsi="宋体" w:eastAsia="仿宋_GB2312"/>
          <w:sz w:val="32"/>
          <w:szCs w:val="32"/>
          <w:highlight w:val="none"/>
        </w:rPr>
        <w:t>年预算</w:t>
      </w:r>
      <w:r>
        <w:rPr>
          <w:rFonts w:hint="eastAsia" w:ascii="仿宋_GB2312" w:hAnsi="宋体" w:eastAsia="仿宋_GB2312"/>
          <w:sz w:val="32"/>
          <w:szCs w:val="32"/>
          <w:highlight w:val="none"/>
          <w:lang w:val="en-US" w:eastAsia="zh-CN"/>
        </w:rPr>
        <w:t>89.55</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减少</w:t>
      </w:r>
      <w:r>
        <w:rPr>
          <w:rFonts w:hint="eastAsia" w:ascii="仿宋_GB2312" w:hAnsi="宋体" w:eastAsia="仿宋_GB2312"/>
          <w:sz w:val="32"/>
          <w:szCs w:val="32"/>
          <w:highlight w:val="none"/>
          <w:lang w:val="en-US" w:eastAsia="zh-CN"/>
        </w:rPr>
        <w:t>1.52万元，降低1.7%。</w:t>
      </w:r>
    </w:p>
    <w:p w14:paraId="0198F778">
      <w:pPr>
        <w:ind w:firstLine="645"/>
        <w:rPr>
          <w:rFonts w:hint="eastAsia" w:ascii="仿宋_GB2312" w:hAnsi="宋体" w:eastAsia="仿宋_GB2312"/>
          <w:sz w:val="32"/>
          <w:szCs w:val="32"/>
        </w:rPr>
      </w:pPr>
      <w:r>
        <w:rPr>
          <w:rFonts w:hint="eastAsia" w:ascii="楷体_GB2312" w:hAnsi="宋体" w:eastAsia="楷体_GB2312"/>
          <w:sz w:val="32"/>
          <w:szCs w:val="32"/>
        </w:rPr>
        <w:t>（二）政府采购预算安排情况</w:t>
      </w:r>
    </w:p>
    <w:p w14:paraId="38A1148B">
      <w:pPr>
        <w:ind w:firstLine="645"/>
        <w:rPr>
          <w:rFonts w:hint="eastAsia" w:ascii="仿宋_GB2312" w:hAnsi="宋体" w:eastAsia="仿宋_GB2312"/>
          <w:sz w:val="32"/>
          <w:szCs w:val="32"/>
        </w:rPr>
      </w:pPr>
      <w:r>
        <w:rPr>
          <w:rFonts w:hint="eastAsia" w:ascii="仿宋_GB2312" w:hAnsi="宋体" w:eastAsia="仿宋_GB2312"/>
          <w:sz w:val="32"/>
          <w:szCs w:val="32"/>
          <w:lang w:eastAsia="zh-CN"/>
        </w:rPr>
        <w:t>2020</w:t>
      </w:r>
      <w:r>
        <w:rPr>
          <w:rFonts w:hint="eastAsia" w:ascii="仿宋_GB2312" w:hAnsi="宋体" w:eastAsia="仿宋_GB2312"/>
          <w:sz w:val="32"/>
          <w:szCs w:val="32"/>
        </w:rPr>
        <w:t>年</w:t>
      </w:r>
      <w:r>
        <w:rPr>
          <w:rFonts w:hint="eastAsia" w:ascii="仿宋_GB2312" w:hAnsi="宋体" w:eastAsia="仿宋_GB2312"/>
          <w:sz w:val="32"/>
          <w:szCs w:val="32"/>
          <w:lang w:eastAsia="zh-CN"/>
        </w:rPr>
        <w:t>白塔街道</w:t>
      </w:r>
      <w:r>
        <w:rPr>
          <w:rFonts w:hint="eastAsia" w:ascii="仿宋_GB2312" w:hAnsi="宋体" w:eastAsia="仿宋_GB2312"/>
          <w:sz w:val="32"/>
          <w:szCs w:val="32"/>
          <w:lang w:val="en-US" w:eastAsia="zh-CN"/>
        </w:rPr>
        <w:t>办事处</w:t>
      </w:r>
      <w:r>
        <w:rPr>
          <w:rFonts w:hint="eastAsia" w:ascii="仿宋_GB2312" w:hAnsi="宋体" w:eastAsia="仿宋_GB2312"/>
          <w:sz w:val="32"/>
          <w:szCs w:val="32"/>
        </w:rPr>
        <w:t>政府采购预算总额</w:t>
      </w:r>
      <w:r>
        <w:rPr>
          <w:rFonts w:hint="eastAsia" w:ascii="仿宋_GB2312" w:hAnsi="宋体" w:eastAsia="仿宋_GB2312"/>
          <w:sz w:val="32"/>
          <w:szCs w:val="32"/>
          <w:lang w:val="en-US" w:eastAsia="zh-CN"/>
        </w:rPr>
        <w:t>132.64</w:t>
      </w:r>
      <w:r>
        <w:rPr>
          <w:rFonts w:hint="eastAsia" w:ascii="仿宋_GB2312" w:hAnsi="宋体" w:eastAsia="仿宋_GB2312"/>
          <w:sz w:val="32"/>
          <w:szCs w:val="32"/>
        </w:rPr>
        <w:t>万元，其中：政府采购服务预算</w:t>
      </w:r>
      <w:r>
        <w:rPr>
          <w:rFonts w:hint="eastAsia" w:ascii="仿宋_GB2312" w:hAnsi="宋体" w:eastAsia="仿宋_GB2312"/>
          <w:sz w:val="32"/>
          <w:szCs w:val="32"/>
          <w:lang w:val="en-US" w:eastAsia="zh-CN"/>
        </w:rPr>
        <w:t>132.64</w:t>
      </w:r>
      <w:r>
        <w:rPr>
          <w:rFonts w:hint="eastAsia" w:ascii="仿宋_GB2312" w:hAnsi="宋体" w:eastAsia="仿宋_GB2312"/>
          <w:sz w:val="32"/>
          <w:szCs w:val="32"/>
        </w:rPr>
        <w:t>万元。</w:t>
      </w:r>
    </w:p>
    <w:p w14:paraId="751E91DD">
      <w:pPr>
        <w:ind w:firstLine="645"/>
        <w:rPr>
          <w:rFonts w:hint="eastAsia" w:ascii="仿宋_GB2312" w:hAnsi="宋体" w:eastAsia="仿宋_GB2312"/>
          <w:sz w:val="32"/>
          <w:szCs w:val="32"/>
        </w:rPr>
      </w:pPr>
      <w:r>
        <w:rPr>
          <w:rFonts w:hint="eastAsia" w:ascii="楷体_GB2312" w:hAnsi="宋体" w:eastAsia="楷体_GB2312"/>
          <w:sz w:val="32"/>
          <w:szCs w:val="32"/>
        </w:rPr>
        <w:t>（三）国有资产占有使用情况。</w:t>
      </w:r>
    </w:p>
    <w:p w14:paraId="004B4046">
      <w:pPr>
        <w:ind w:firstLine="645"/>
        <w:rPr>
          <w:rFonts w:hint="eastAsia" w:ascii="仿宋_GB2312" w:hAnsi="宋体" w:eastAsia="仿宋_GB2312"/>
          <w:sz w:val="32"/>
          <w:szCs w:val="32"/>
        </w:rPr>
      </w:pPr>
      <w:r>
        <w:rPr>
          <w:rFonts w:hint="eastAsia" w:ascii="仿宋_GB2312" w:hAnsi="宋体" w:eastAsia="仿宋_GB2312"/>
          <w:sz w:val="32"/>
          <w:szCs w:val="32"/>
        </w:rPr>
        <w:t>截至</w:t>
      </w:r>
      <w:r>
        <w:rPr>
          <w:rFonts w:hint="eastAsia" w:ascii="仿宋_GB2312" w:hAnsi="宋体" w:eastAsia="仿宋_GB2312"/>
          <w:sz w:val="32"/>
          <w:szCs w:val="32"/>
          <w:lang w:eastAsia="zh-CN"/>
        </w:rPr>
        <w:t>2019</w:t>
      </w:r>
      <w:r>
        <w:rPr>
          <w:rFonts w:hint="eastAsia" w:ascii="仿宋_GB2312" w:hAnsi="宋体" w:eastAsia="仿宋_GB2312"/>
          <w:sz w:val="32"/>
          <w:szCs w:val="32"/>
        </w:rPr>
        <w:t>年底，</w:t>
      </w:r>
      <w:r>
        <w:rPr>
          <w:rFonts w:hint="eastAsia" w:ascii="仿宋_GB2312" w:hAnsi="宋体" w:eastAsia="仿宋_GB2312"/>
          <w:sz w:val="32"/>
          <w:szCs w:val="32"/>
          <w:lang w:eastAsia="zh-CN"/>
        </w:rPr>
        <w:t>白塔街道</w:t>
      </w:r>
      <w:r>
        <w:rPr>
          <w:rFonts w:hint="eastAsia" w:ascii="仿宋_GB2312" w:hAnsi="宋体" w:eastAsia="仿宋_GB2312"/>
          <w:sz w:val="32"/>
          <w:szCs w:val="32"/>
          <w:lang w:val="en-US" w:eastAsia="zh-CN"/>
        </w:rPr>
        <w:t>办事处</w:t>
      </w:r>
      <w:r>
        <w:rPr>
          <w:rFonts w:hint="eastAsia" w:ascii="仿宋_GB2312" w:hAnsi="宋体" w:eastAsia="仿宋_GB2312"/>
          <w:sz w:val="32"/>
          <w:szCs w:val="32"/>
        </w:rPr>
        <w:t>共有车辆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辆。单位价值100 万元以上大型设备</w:t>
      </w:r>
      <w:r>
        <w:rPr>
          <w:rFonts w:hint="eastAsia" w:ascii="仿宋_GB2312" w:hAnsi="宋体" w:eastAsia="仿宋_GB2312"/>
          <w:sz w:val="32"/>
          <w:szCs w:val="32"/>
          <w:lang w:val="en-US" w:eastAsia="zh-CN"/>
        </w:rPr>
        <w:t>0</w:t>
      </w:r>
      <w:r>
        <w:rPr>
          <w:rFonts w:hint="eastAsia" w:ascii="仿宋_GB2312" w:hAnsi="宋体" w:eastAsia="仿宋_GB2312"/>
          <w:sz w:val="32"/>
          <w:szCs w:val="32"/>
        </w:rPr>
        <w:t>台。</w:t>
      </w:r>
    </w:p>
    <w:p w14:paraId="53EBD1F5">
      <w:pPr>
        <w:ind w:firstLine="645"/>
        <w:rPr>
          <w:rFonts w:hint="eastAsia" w:ascii="仿宋_GB2312" w:hAnsi="宋体" w:eastAsia="仿宋_GB2312"/>
          <w:sz w:val="32"/>
          <w:szCs w:val="32"/>
        </w:rPr>
      </w:pPr>
      <w:r>
        <w:rPr>
          <w:rFonts w:hint="eastAsia" w:ascii="仿宋_GB2312" w:hAnsi="宋体" w:eastAsia="仿宋_GB2312"/>
          <w:sz w:val="32"/>
          <w:szCs w:val="32"/>
          <w:lang w:eastAsia="zh-CN"/>
        </w:rPr>
        <w:t>2020</w:t>
      </w:r>
      <w:r>
        <w:rPr>
          <w:rFonts w:hint="eastAsia" w:ascii="仿宋_GB2312" w:hAnsi="宋体" w:eastAsia="仿宋_GB2312"/>
          <w:sz w:val="32"/>
          <w:szCs w:val="32"/>
        </w:rPr>
        <w:t>年部门预算没有安排车辆及价值100 万元以上大型设备购置。</w:t>
      </w:r>
    </w:p>
    <w:p w14:paraId="0B72FEEE">
      <w:pPr>
        <w:ind w:firstLine="645"/>
        <w:rPr>
          <w:rFonts w:hint="eastAsia" w:ascii="仿宋_GB2312" w:hAnsi="宋体" w:eastAsia="仿宋_GB2312"/>
          <w:sz w:val="32"/>
          <w:szCs w:val="32"/>
        </w:rPr>
      </w:pPr>
      <w:r>
        <w:rPr>
          <w:rFonts w:hint="eastAsia" w:ascii="楷体_GB2312" w:hAnsi="宋体" w:eastAsia="楷体_GB2312"/>
          <w:sz w:val="32"/>
          <w:szCs w:val="32"/>
        </w:rPr>
        <w:t>（四）绩效目标设置情况。</w:t>
      </w:r>
    </w:p>
    <w:p w14:paraId="15A45FFE">
      <w:pPr>
        <w:ind w:firstLine="645"/>
        <w:rPr>
          <w:rFonts w:hint="eastAsia" w:ascii="仿宋_GB2312" w:hAnsi="宋体" w:eastAsia="仿宋_GB2312"/>
          <w:sz w:val="32"/>
          <w:szCs w:val="32"/>
        </w:rPr>
      </w:pPr>
      <w:r>
        <w:rPr>
          <w:rFonts w:hint="eastAsia" w:ascii="仿宋_GB2312" w:hAnsi="宋体" w:eastAsia="仿宋_GB2312"/>
          <w:sz w:val="32"/>
          <w:szCs w:val="32"/>
          <w:lang w:eastAsia="zh-CN"/>
        </w:rPr>
        <w:t>2020</w:t>
      </w:r>
      <w:r>
        <w:rPr>
          <w:rFonts w:hint="eastAsia" w:ascii="仿宋_GB2312" w:hAnsi="宋体" w:eastAsia="仿宋_GB2312"/>
          <w:sz w:val="32"/>
          <w:szCs w:val="32"/>
        </w:rPr>
        <w:t>年</w:t>
      </w:r>
      <w:r>
        <w:rPr>
          <w:rFonts w:hint="eastAsia" w:ascii="仿宋_GB2312" w:hAnsi="宋体" w:eastAsia="仿宋_GB2312"/>
          <w:sz w:val="32"/>
          <w:szCs w:val="32"/>
          <w:lang w:eastAsia="zh-CN"/>
        </w:rPr>
        <w:t>白塔街道</w:t>
      </w:r>
      <w:r>
        <w:rPr>
          <w:rFonts w:hint="eastAsia" w:ascii="仿宋_GB2312" w:hAnsi="宋体" w:eastAsia="仿宋_GB2312"/>
          <w:sz w:val="32"/>
          <w:szCs w:val="32"/>
          <w:lang w:val="en-US" w:eastAsia="zh-CN"/>
        </w:rPr>
        <w:t>办事处</w:t>
      </w:r>
      <w:r>
        <w:rPr>
          <w:rFonts w:hint="eastAsia" w:ascii="仿宋_GB2312" w:hAnsi="宋体" w:eastAsia="仿宋_GB2312"/>
          <w:sz w:val="32"/>
          <w:szCs w:val="32"/>
        </w:rPr>
        <w:t>预算项目均实行绩效目标管理，涉及资金</w:t>
      </w:r>
      <w:r>
        <w:rPr>
          <w:rFonts w:hint="eastAsia" w:ascii="仿宋_GB2312" w:hAnsi="宋体" w:eastAsia="仿宋_GB2312"/>
          <w:sz w:val="32"/>
          <w:szCs w:val="32"/>
          <w:lang w:val="en-US" w:eastAsia="zh-CN"/>
        </w:rPr>
        <w:t>1051.23</w:t>
      </w:r>
      <w:r>
        <w:rPr>
          <w:rFonts w:hint="eastAsia" w:ascii="仿宋_GB2312" w:hAnsi="宋体" w:eastAsia="仿宋_GB2312"/>
          <w:sz w:val="32"/>
          <w:szCs w:val="32"/>
        </w:rPr>
        <w:t>万元。</w:t>
      </w:r>
    </w:p>
    <w:p w14:paraId="05E6596B">
      <w:pPr>
        <w:ind w:firstLine="645"/>
        <w:rPr>
          <w:rFonts w:hint="eastAsia" w:ascii="仿宋_GB2312" w:hAnsi="宋体" w:eastAsia="仿宋_GB2312"/>
          <w:sz w:val="32"/>
          <w:szCs w:val="32"/>
        </w:rPr>
      </w:pPr>
    </w:p>
    <w:p w14:paraId="356BA2EF">
      <w:pPr>
        <w:ind w:firstLine="645"/>
        <w:rPr>
          <w:rFonts w:hint="eastAsia" w:ascii="仿宋_GB2312" w:hAnsi="宋体" w:eastAsia="仿宋_GB2312"/>
          <w:sz w:val="32"/>
          <w:szCs w:val="32"/>
        </w:rPr>
      </w:pPr>
    </w:p>
    <w:p w14:paraId="06357BF7">
      <w:pPr>
        <w:ind w:firstLine="645"/>
        <w:rPr>
          <w:rFonts w:hint="eastAsia" w:ascii="仿宋_GB2312" w:hAnsi="宋体" w:eastAsia="仿宋_GB2312"/>
          <w:sz w:val="32"/>
          <w:szCs w:val="32"/>
        </w:rPr>
      </w:pPr>
    </w:p>
    <w:p w14:paraId="5E2BEAEA">
      <w:pPr>
        <w:ind w:firstLine="645"/>
        <w:rPr>
          <w:rFonts w:hint="eastAsia" w:ascii="仿宋_GB2312" w:hAnsi="宋体" w:eastAsia="仿宋_GB2312"/>
          <w:sz w:val="32"/>
          <w:szCs w:val="32"/>
        </w:rPr>
      </w:pPr>
    </w:p>
    <w:p w14:paraId="2C5BC1DD">
      <w:pPr>
        <w:jc w:val="both"/>
        <w:rPr>
          <w:rFonts w:hint="eastAsia" w:ascii="宋体" w:hAnsi="宋体"/>
          <w:b/>
          <w:sz w:val="36"/>
          <w:szCs w:val="36"/>
        </w:rPr>
      </w:pPr>
    </w:p>
    <w:p w14:paraId="1BBCD9B0">
      <w:pPr>
        <w:jc w:val="center"/>
        <w:rPr>
          <w:rFonts w:hint="eastAsia" w:ascii="宋体" w:hAnsi="宋体"/>
          <w:b/>
          <w:sz w:val="36"/>
          <w:szCs w:val="36"/>
        </w:rPr>
      </w:pPr>
      <w:r>
        <w:rPr>
          <w:rFonts w:hint="eastAsia" w:ascii="宋体" w:hAnsi="宋体"/>
          <w:b/>
          <w:sz w:val="36"/>
          <w:szCs w:val="36"/>
        </w:rPr>
        <w:t>第四部分名词解释</w:t>
      </w:r>
    </w:p>
    <w:p w14:paraId="48B1DC33">
      <w:pPr>
        <w:jc w:val="center"/>
        <w:rPr>
          <w:rFonts w:hint="eastAsia" w:ascii="黑体" w:eastAsia="黑体"/>
          <w:sz w:val="36"/>
          <w:szCs w:val="36"/>
        </w:rPr>
      </w:pPr>
    </w:p>
    <w:p w14:paraId="4645E538">
      <w:pPr>
        <w:ind w:firstLine="643" w:firstLineChars="200"/>
        <w:jc w:val="left"/>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14:paraId="372C7294">
      <w:pPr>
        <w:ind w:firstLine="643" w:firstLineChars="200"/>
        <w:jc w:val="left"/>
        <w:rPr>
          <w:rFonts w:hint="eastAsia"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14:paraId="42364B27">
      <w:pPr>
        <w:ind w:firstLine="643" w:firstLineChars="200"/>
        <w:jc w:val="left"/>
        <w:rPr>
          <w:rFonts w:hint="eastAsia" w:ascii="仿宋_GB2312" w:eastAsia="仿宋_GB2312"/>
          <w:sz w:val="32"/>
          <w:szCs w:val="32"/>
        </w:rPr>
      </w:pPr>
      <w:bookmarkStart w:id="0" w:name="OLE_LINK1"/>
      <w:r>
        <w:rPr>
          <w:rFonts w:hint="eastAsia"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指已纳入部门预算管理的独立核算的附属单位按照有关规定上缴的收入。</w:t>
      </w:r>
    </w:p>
    <w:p w14:paraId="1502A178">
      <w:pPr>
        <w:ind w:firstLine="643" w:firstLineChars="200"/>
        <w:jc w:val="left"/>
        <w:rPr>
          <w:rFonts w:hint="eastAsia" w:ascii="仿宋_GB2312" w:eastAsia="仿宋_GB2312"/>
          <w:sz w:val="32"/>
          <w:szCs w:val="32"/>
        </w:rPr>
      </w:pPr>
      <w:r>
        <w:rPr>
          <w:rFonts w:hint="eastAsia" w:ascii="仿宋_GB2312" w:eastAsia="仿宋_GB2312"/>
          <w:b/>
          <w:sz w:val="32"/>
          <w:szCs w:val="32"/>
        </w:rPr>
        <w:t>4.其他收入：</w:t>
      </w:r>
      <w:r>
        <w:rPr>
          <w:rFonts w:hint="eastAsia" w:ascii="仿宋_GB2312" w:eastAsia="仿宋_GB2312"/>
          <w:sz w:val="32"/>
          <w:szCs w:val="32"/>
        </w:rPr>
        <w:t>指除上述“财政拨款收入”、“纳入专户管理的预算外资金拨款”、“上级补助、附属单位上缴收入”以外的收入。</w:t>
      </w:r>
    </w:p>
    <w:p w14:paraId="0CAD6FD9">
      <w:pPr>
        <w:ind w:firstLine="643" w:firstLineChars="200"/>
        <w:jc w:val="left"/>
        <w:rPr>
          <w:rFonts w:hint="eastAsia"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14:paraId="5082C308">
      <w:pPr>
        <w:ind w:firstLine="643" w:firstLineChars="200"/>
        <w:jc w:val="left"/>
        <w:rPr>
          <w:rFonts w:hint="eastAsia"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7D134CE3">
      <w:pPr>
        <w:ind w:firstLine="643" w:firstLineChars="200"/>
        <w:jc w:val="left"/>
        <w:rPr>
          <w:rFonts w:hint="eastAsia"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14:paraId="4FFAFE11">
      <w:pPr>
        <w:ind w:firstLine="643" w:firstLineChars="200"/>
        <w:jc w:val="left"/>
        <w:rPr>
          <w:rFonts w:hint="eastAsia"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14:paraId="75309352">
      <w:pPr>
        <w:ind w:firstLine="643" w:firstLineChars="200"/>
        <w:jc w:val="left"/>
        <w:rPr>
          <w:rFonts w:hint="eastAsia"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w:t>
      </w:r>
      <w:r>
        <w:rPr>
          <w:rFonts w:hint="eastAsia" w:ascii="仿宋_GB2312" w:eastAsia="仿宋_GB2312"/>
          <w:sz w:val="32"/>
          <w:szCs w:val="32"/>
          <w:lang w:eastAsia="zh-CN"/>
        </w:rPr>
        <w:t>，</w:t>
      </w:r>
      <w:r>
        <w:rPr>
          <w:rFonts w:hint="eastAsia" w:ascii="仿宋_GB2312" w:eastAsia="仿宋_GB2312"/>
          <w:sz w:val="32"/>
          <w:szCs w:val="32"/>
        </w:rPr>
        <w:t>不包括行政单位（包括实行公务员管理的事业单位）后勤服务中心、医务室等附属事业单位。</w:t>
      </w:r>
    </w:p>
    <w:p w14:paraId="35C065FB">
      <w:pPr>
        <w:ind w:firstLine="643" w:firstLineChars="200"/>
        <w:jc w:val="left"/>
        <w:rPr>
          <w:rFonts w:hint="eastAsia"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14:paraId="077CA6D8">
      <w:pPr>
        <w:ind w:firstLine="643" w:firstLineChars="200"/>
        <w:jc w:val="left"/>
        <w:rPr>
          <w:rFonts w:hint="eastAsia"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4B0A0788">
      <w:pPr>
        <w:ind w:firstLine="643" w:firstLineChars="200"/>
        <w:jc w:val="left"/>
        <w:rPr>
          <w:rFonts w:hint="eastAsia"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14:paraId="28FF1C29">
      <w:pPr>
        <w:ind w:firstLine="643" w:firstLineChars="200"/>
        <w:jc w:val="left"/>
        <w:rPr>
          <w:rFonts w:hint="eastAsia"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w:t>
      </w:r>
      <w:r>
        <w:rPr>
          <w:rFonts w:hint="eastAsia" w:ascii="仿宋_GB2312" w:eastAsia="仿宋_GB2312"/>
          <w:sz w:val="32"/>
          <w:szCs w:val="32"/>
          <w:lang w:eastAsia="zh-CN"/>
        </w:rPr>
        <w:t>，</w:t>
      </w:r>
      <w:r>
        <w:rPr>
          <w:rFonts w:hint="eastAsia" w:ascii="仿宋_GB2312" w:eastAsia="仿宋_GB2312"/>
          <w:sz w:val="32"/>
          <w:szCs w:val="32"/>
        </w:rPr>
        <w:t>未参加医疗保险的行政单位的公费医疗经费</w:t>
      </w:r>
      <w:r>
        <w:rPr>
          <w:rFonts w:hint="eastAsia" w:ascii="仿宋_GB2312" w:eastAsia="仿宋_GB2312"/>
          <w:sz w:val="32"/>
          <w:szCs w:val="32"/>
          <w:lang w:eastAsia="zh-CN"/>
        </w:rPr>
        <w:t>，</w:t>
      </w:r>
      <w:r>
        <w:rPr>
          <w:rFonts w:hint="eastAsia" w:ascii="仿宋_GB2312" w:eastAsia="仿宋_GB2312"/>
          <w:sz w:val="32"/>
          <w:szCs w:val="32"/>
        </w:rPr>
        <w:t>按国家规定享受离休人员、红军老战士待遇人员的医疗经费。</w:t>
      </w:r>
    </w:p>
    <w:p w14:paraId="296AC68D">
      <w:pPr>
        <w:ind w:firstLine="643" w:firstLineChars="200"/>
        <w:jc w:val="left"/>
        <w:rPr>
          <w:rFonts w:hint="eastAsia"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w:t>
      </w:r>
      <w:r>
        <w:rPr>
          <w:rFonts w:hint="eastAsia" w:ascii="仿宋_GB2312" w:eastAsia="仿宋_GB2312"/>
          <w:sz w:val="32"/>
          <w:szCs w:val="32"/>
          <w:lang w:eastAsia="zh-CN"/>
        </w:rPr>
        <w:t>，</w:t>
      </w:r>
      <w:r>
        <w:rPr>
          <w:rFonts w:hint="eastAsia" w:ascii="仿宋_GB2312" w:eastAsia="仿宋_GB2312"/>
          <w:sz w:val="32"/>
          <w:szCs w:val="32"/>
        </w:rPr>
        <w:t>未参加医疗保险的事业单位的公费医疗经费</w:t>
      </w:r>
      <w:r>
        <w:rPr>
          <w:rFonts w:hint="eastAsia" w:ascii="仿宋_GB2312" w:eastAsia="仿宋_GB2312"/>
          <w:sz w:val="32"/>
          <w:szCs w:val="32"/>
          <w:lang w:eastAsia="zh-CN"/>
        </w:rPr>
        <w:t>，</w:t>
      </w:r>
      <w:r>
        <w:rPr>
          <w:rFonts w:hint="eastAsia" w:ascii="仿宋_GB2312" w:eastAsia="仿宋_GB2312"/>
          <w:sz w:val="32"/>
          <w:szCs w:val="32"/>
        </w:rPr>
        <w:t>按国家规定享受离休人员待遇人员的医疗经费。</w:t>
      </w:r>
    </w:p>
    <w:p w14:paraId="057C3563">
      <w:pPr>
        <w:ind w:firstLine="643" w:firstLineChars="200"/>
        <w:jc w:val="left"/>
        <w:rPr>
          <w:rFonts w:hint="eastAsia"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6CEB1140">
      <w:pPr>
        <w:ind w:firstLine="643" w:firstLineChars="200"/>
        <w:jc w:val="left"/>
        <w:rPr>
          <w:rFonts w:hint="eastAsia" w:ascii="仿宋_GB2312" w:eastAsia="仿宋_GB2312"/>
          <w:b/>
          <w:sz w:val="32"/>
          <w:szCs w:val="32"/>
        </w:rPr>
      </w:pPr>
      <w:r>
        <w:rPr>
          <w:rFonts w:hint="eastAsia" w:ascii="仿宋_GB2312" w:eastAsia="仿宋_GB2312"/>
          <w:b/>
          <w:sz w:val="32"/>
          <w:szCs w:val="32"/>
        </w:rPr>
        <w:t>16.基本支出：</w:t>
      </w:r>
      <w:r>
        <w:rPr>
          <w:rFonts w:hint="eastAsia" w:ascii="仿宋_GB2312" w:eastAsia="仿宋_GB2312"/>
          <w:sz w:val="32"/>
          <w:szCs w:val="32"/>
        </w:rPr>
        <w:t>指保障机构正常运转、完成日常工作任务而发生的人员支出和公用支出。</w:t>
      </w:r>
    </w:p>
    <w:p w14:paraId="6D69DD26">
      <w:pPr>
        <w:ind w:firstLine="643" w:firstLineChars="200"/>
        <w:jc w:val="left"/>
        <w:rPr>
          <w:rFonts w:hint="eastAsia" w:ascii="仿宋_GB2312" w:eastAsia="仿宋_GB2312"/>
          <w:sz w:val="32"/>
          <w:szCs w:val="32"/>
        </w:rPr>
      </w:pPr>
      <w:r>
        <w:rPr>
          <w:rFonts w:hint="eastAsia" w:ascii="仿宋_GB2312" w:eastAsia="仿宋_GB2312"/>
          <w:b/>
          <w:sz w:val="32"/>
          <w:szCs w:val="32"/>
        </w:rPr>
        <w:t>17.项目支出：</w:t>
      </w:r>
      <w:r>
        <w:rPr>
          <w:rFonts w:hint="eastAsia" w:ascii="仿宋_GB2312" w:eastAsia="仿宋_GB2312"/>
          <w:sz w:val="32"/>
          <w:szCs w:val="32"/>
        </w:rPr>
        <w:t>指在基本支出之外为完成特定行政任务和事业发展目标所发生的支出。</w:t>
      </w:r>
    </w:p>
    <w:p w14:paraId="2B4B9EF6">
      <w:pPr>
        <w:ind w:firstLine="643" w:firstLineChars="200"/>
        <w:jc w:val="left"/>
        <w:rPr>
          <w:rFonts w:hint="eastAsia" w:ascii="仿宋_GB2312" w:eastAsia="仿宋_GB2312"/>
          <w:sz w:val="32"/>
          <w:szCs w:val="32"/>
        </w:rPr>
      </w:pPr>
      <w:r>
        <w:rPr>
          <w:rFonts w:hint="eastAsia" w:ascii="仿宋_GB2312" w:eastAsia="仿宋_GB2312"/>
          <w:b/>
          <w:sz w:val="32"/>
          <w:szCs w:val="32"/>
        </w:rPr>
        <w:t>18.</w:t>
      </w:r>
      <w:r>
        <w:rPr>
          <w:rFonts w:hint="eastAsia" w:ascii="仿宋_GB2312" w:eastAsia="仿宋_GB2312"/>
          <w:b/>
          <w:sz w:val="32"/>
          <w:szCs w:val="32"/>
          <w:lang w:eastAsia="zh-CN"/>
        </w:rPr>
        <w:t>“三公”经费</w:t>
      </w:r>
      <w:r>
        <w:rPr>
          <w:rFonts w:hint="eastAsia" w:ascii="仿宋_GB2312" w:eastAsia="仿宋_GB2312"/>
          <w:b/>
          <w:sz w:val="32"/>
          <w:szCs w:val="32"/>
        </w:rPr>
        <w:t>：</w:t>
      </w:r>
      <w:r>
        <w:rPr>
          <w:rFonts w:hint="eastAsia" w:ascii="仿宋_GB2312" w:eastAsia="仿宋_GB2312"/>
          <w:sz w:val="32"/>
          <w:szCs w:val="32"/>
        </w:rPr>
        <w:t>指用财政拨款安排的因公出国（境）费、公务用车购置及运行费和公务接待费。其中</w:t>
      </w:r>
      <w:r>
        <w:rPr>
          <w:rFonts w:hint="eastAsia" w:ascii="仿宋_GB2312" w:eastAsia="仿宋_GB2312"/>
          <w:sz w:val="32"/>
          <w:szCs w:val="32"/>
          <w:lang w:eastAsia="zh-CN"/>
        </w:rPr>
        <w:t>，</w:t>
      </w:r>
      <w:r>
        <w:rPr>
          <w:rFonts w:hint="eastAsia" w:ascii="仿宋_GB2312" w:eastAsia="仿宋_GB2312"/>
          <w:sz w:val="32"/>
          <w:szCs w:val="32"/>
        </w:rPr>
        <w:t>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22569D5">
      <w:pPr>
        <w:ind w:firstLine="643" w:firstLineChars="200"/>
        <w:jc w:val="left"/>
        <w:rPr>
          <w:rFonts w:hint="eastAsia" w:ascii="仿宋_GB2312" w:eastAsia="仿宋_GB2312"/>
          <w:b/>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w:t>
      </w:r>
      <w:r>
        <w:rPr>
          <w:rFonts w:hint="eastAsia" w:ascii="仿宋_GB2312" w:eastAsia="仿宋_GB2312"/>
          <w:sz w:val="32"/>
          <w:szCs w:val="32"/>
          <w:lang w:eastAsia="zh-CN"/>
        </w:rPr>
        <w:t>，</w:t>
      </w:r>
      <w:r>
        <w:rPr>
          <w:rFonts w:hint="eastAsia" w:ascii="仿宋_GB2312" w:eastAsia="仿宋_GB2312"/>
          <w:sz w:val="32"/>
          <w:szCs w:val="32"/>
        </w:rPr>
        <w:t>包括办公及印刷费、邮电费、差旅费、会议费、福利费、日常维修费、专用材料及一般设备购置费、办公用房水电费、办公用房取暖费、办公用房物业管理费、公务用车运行维护费以及其他费用。</w:t>
      </w:r>
    </w:p>
    <w:p w14:paraId="24F764E8"/>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C9EE1">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26</w:t>
    </w:r>
    <w:r>
      <w:fldChar w:fldCharType="end"/>
    </w:r>
  </w:p>
  <w:p w14:paraId="599B79F9">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388BA">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multilevel"/>
    <w:tmpl w:val="0000000F"/>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00172A27"/>
    <w:rsid w:val="037A4AC6"/>
    <w:rsid w:val="037E0901"/>
    <w:rsid w:val="058E7DE3"/>
    <w:rsid w:val="08741BA0"/>
    <w:rsid w:val="08A44DFE"/>
    <w:rsid w:val="0ACE264E"/>
    <w:rsid w:val="0AF2797D"/>
    <w:rsid w:val="0BA631E6"/>
    <w:rsid w:val="0E0A65EB"/>
    <w:rsid w:val="0EC41276"/>
    <w:rsid w:val="0FC7666B"/>
    <w:rsid w:val="11CC1F6F"/>
    <w:rsid w:val="13875420"/>
    <w:rsid w:val="13F42772"/>
    <w:rsid w:val="16A2561C"/>
    <w:rsid w:val="1A7B2B41"/>
    <w:rsid w:val="1C80520D"/>
    <w:rsid w:val="1C912389"/>
    <w:rsid w:val="22D537E8"/>
    <w:rsid w:val="259D3034"/>
    <w:rsid w:val="26363F2B"/>
    <w:rsid w:val="2773740C"/>
    <w:rsid w:val="277E7557"/>
    <w:rsid w:val="27AD3BB1"/>
    <w:rsid w:val="28BE5D89"/>
    <w:rsid w:val="28C64332"/>
    <w:rsid w:val="2DAA0D4E"/>
    <w:rsid w:val="30C567C2"/>
    <w:rsid w:val="34CC5F3A"/>
    <w:rsid w:val="35C23FD6"/>
    <w:rsid w:val="374C2BA2"/>
    <w:rsid w:val="3F3E447B"/>
    <w:rsid w:val="45B24CE3"/>
    <w:rsid w:val="474F70F2"/>
    <w:rsid w:val="4A612DF5"/>
    <w:rsid w:val="4A616D3D"/>
    <w:rsid w:val="4BCA4FB7"/>
    <w:rsid w:val="4FDE118A"/>
    <w:rsid w:val="51B44433"/>
    <w:rsid w:val="57885B09"/>
    <w:rsid w:val="589E2E7B"/>
    <w:rsid w:val="59355572"/>
    <w:rsid w:val="5C4F5A3F"/>
    <w:rsid w:val="5D7E7C36"/>
    <w:rsid w:val="5E973E29"/>
    <w:rsid w:val="60AE3918"/>
    <w:rsid w:val="62CD253E"/>
    <w:rsid w:val="677F7472"/>
    <w:rsid w:val="67E86623"/>
    <w:rsid w:val="691331E1"/>
    <w:rsid w:val="69340425"/>
    <w:rsid w:val="6D716A95"/>
    <w:rsid w:val="6F843054"/>
    <w:rsid w:val="7207069E"/>
    <w:rsid w:val="74A44B49"/>
    <w:rsid w:val="75B43CAC"/>
    <w:rsid w:val="77505961"/>
    <w:rsid w:val="79343BBA"/>
    <w:rsid w:val="79BE52AF"/>
    <w:rsid w:val="7AAC5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64</Pages>
  <Words>3335</Words>
  <Characters>3416</Characters>
  <Lines>0</Lines>
  <Paragraphs>0</Paragraphs>
  <TotalTime>1</TotalTime>
  <ScaleCrop>false</ScaleCrop>
  <LinksUpToDate>false</LinksUpToDate>
  <CharactersWithSpaces>3576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2019-01-25T01:47:00Z</dcterms:created>
  <dc:creator>红阳</dc:creator>
  <cp:lastModifiedBy>杨洋</cp:lastModifiedBy>
  <cp:lastPrinted>2019-01-28T02:52:00Z</cp:lastPrinted>
  <dcterms:modified xsi:type="dcterms:W3CDTF">2026-02-09T00:50:59Z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0115CB0DAB2440EB8F47C52843378AC6</vt:lpwstr>
  </property>
  <property fmtid="{D5CDD505-2E9C-101B-9397-08002B2CF9AE}" pid="4" name="KSOTemplateDocerSaveRecord">
    <vt:lpwstr>eyJoZGlkIjoiNzZiZTQ3ZmI1OTFmODUzNzgwMGRlNDBmMWZiZDQzMjEiLCJ1c2VySWQiOiIyMzQ0MjI2NjQifQ==</vt:lpwstr>
  </property>
</Properties>
</file>